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72F6" w:rsidRDefault="00B872F6" w:rsidP="002F5098">
      <w:pPr>
        <w:bidi w:val="0"/>
        <w:spacing w:after="0" w:line="240" w:lineRule="auto"/>
        <w:jc w:val="center"/>
        <w:rPr>
          <w:rFonts w:asciiTheme="majorBidi" w:eastAsia="Times New Roman" w:hAnsiTheme="majorBidi" w:cstheme="majorBidi"/>
          <w:b/>
          <w:bCs/>
          <w:sz w:val="26"/>
          <w:szCs w:val="26"/>
          <w:lang w:bidi="ar-EG"/>
        </w:rPr>
      </w:pPr>
      <w:r w:rsidRPr="00B872F6">
        <w:rPr>
          <w:rFonts w:asciiTheme="majorBidi" w:eastAsia="Times New Roman" w:hAnsiTheme="majorBidi" w:cstheme="majorBidi"/>
          <w:b/>
          <w:bCs/>
          <w:sz w:val="26"/>
          <w:szCs w:val="26"/>
          <w:lang w:bidi="ar-EG"/>
        </w:rPr>
        <w:t xml:space="preserve">The outcome of using a single cage in posterior lumbar interbody fusion in management of lumbar instability </w:t>
      </w:r>
    </w:p>
    <w:p w:rsidR="00A51398" w:rsidRPr="007F3714" w:rsidRDefault="00B872F6" w:rsidP="00B872F6">
      <w:pPr>
        <w:bidi w:val="0"/>
        <w:spacing w:after="0" w:line="240" w:lineRule="auto"/>
        <w:jc w:val="center"/>
        <w:rPr>
          <w:rFonts w:asciiTheme="majorBidi" w:eastAsia="Times New Roman" w:hAnsiTheme="majorBidi" w:cstheme="majorBidi"/>
          <w:sz w:val="20"/>
          <w:szCs w:val="20"/>
          <w:vertAlign w:val="superscript"/>
          <w:lang w:bidi="ar-EG"/>
        </w:rPr>
      </w:pPr>
      <w:r>
        <w:rPr>
          <w:rFonts w:asciiTheme="majorBidi" w:eastAsia="Times New Roman" w:hAnsiTheme="majorBidi" w:cstheme="majorBidi"/>
          <w:sz w:val="20"/>
          <w:szCs w:val="20"/>
          <w:lang w:bidi="ar-EG"/>
        </w:rPr>
        <w:t>H</w:t>
      </w:r>
      <w:r w:rsidR="007155F5">
        <w:rPr>
          <w:rFonts w:asciiTheme="majorBidi" w:eastAsia="Times New Roman" w:hAnsiTheme="majorBidi" w:cstheme="majorBidi"/>
          <w:sz w:val="20"/>
          <w:szCs w:val="20"/>
          <w:lang w:bidi="ar-EG"/>
        </w:rPr>
        <w:t>.</w:t>
      </w:r>
      <w:r>
        <w:rPr>
          <w:rFonts w:asciiTheme="majorBidi" w:eastAsia="Times New Roman" w:hAnsiTheme="majorBidi" w:cstheme="majorBidi"/>
          <w:sz w:val="20"/>
          <w:szCs w:val="20"/>
          <w:lang w:bidi="ar-EG"/>
        </w:rPr>
        <w:t>S</w:t>
      </w:r>
      <w:r w:rsidR="007155F5">
        <w:rPr>
          <w:rFonts w:asciiTheme="majorBidi" w:eastAsia="Times New Roman" w:hAnsiTheme="majorBidi" w:cstheme="majorBidi"/>
          <w:sz w:val="20"/>
          <w:szCs w:val="20"/>
          <w:lang w:bidi="ar-EG"/>
        </w:rPr>
        <w:t>.</w:t>
      </w:r>
      <w:r>
        <w:rPr>
          <w:rFonts w:asciiTheme="majorBidi" w:eastAsia="Times New Roman" w:hAnsiTheme="majorBidi" w:cstheme="majorBidi"/>
          <w:sz w:val="20"/>
          <w:szCs w:val="20"/>
          <w:lang w:bidi="ar-EG"/>
        </w:rPr>
        <w:t>Shoukry</w:t>
      </w:r>
      <w:r w:rsidR="002F5098" w:rsidRPr="002F5098">
        <w:rPr>
          <w:rFonts w:asciiTheme="majorBidi" w:eastAsia="Times New Roman" w:hAnsiTheme="majorBidi" w:cstheme="majorBidi"/>
          <w:sz w:val="20"/>
          <w:szCs w:val="20"/>
          <w:lang w:bidi="ar-EG"/>
        </w:rPr>
        <w:t xml:space="preserve">, </w:t>
      </w:r>
      <w:r>
        <w:rPr>
          <w:rFonts w:asciiTheme="majorBidi" w:eastAsia="Times New Roman" w:hAnsiTheme="majorBidi" w:cstheme="majorBidi"/>
          <w:sz w:val="20"/>
          <w:szCs w:val="20"/>
          <w:lang w:bidi="ar-EG"/>
        </w:rPr>
        <w:t>M.M</w:t>
      </w:r>
      <w:r w:rsidR="002F5098">
        <w:rPr>
          <w:rFonts w:asciiTheme="majorBidi" w:eastAsia="Times New Roman" w:hAnsiTheme="majorBidi" w:cstheme="majorBidi"/>
          <w:sz w:val="20"/>
          <w:szCs w:val="20"/>
          <w:lang w:bidi="ar-EG"/>
        </w:rPr>
        <w:t xml:space="preserve">. </w:t>
      </w:r>
      <w:r w:rsidRPr="00B872F6">
        <w:rPr>
          <w:rFonts w:asciiTheme="majorBidi" w:eastAsia="Times New Roman" w:hAnsiTheme="majorBidi" w:cstheme="majorBidi"/>
          <w:sz w:val="20"/>
          <w:szCs w:val="20"/>
          <w:lang w:bidi="ar-EG"/>
        </w:rPr>
        <w:t>El Karamany</w:t>
      </w:r>
      <w:r w:rsidR="002F5098" w:rsidRPr="002F5098">
        <w:rPr>
          <w:rFonts w:asciiTheme="majorBidi" w:eastAsia="Times New Roman" w:hAnsiTheme="majorBidi" w:cstheme="majorBidi"/>
          <w:sz w:val="20"/>
          <w:szCs w:val="20"/>
          <w:lang w:bidi="ar-EG"/>
        </w:rPr>
        <w:t>,</w:t>
      </w:r>
      <w:r w:rsidR="002F5098" w:rsidRPr="007F3714">
        <w:rPr>
          <w:rFonts w:asciiTheme="majorBidi" w:eastAsia="Times New Roman" w:hAnsiTheme="majorBidi" w:cstheme="majorBidi"/>
          <w:sz w:val="20"/>
          <w:szCs w:val="20"/>
          <w:lang w:bidi="ar-EG"/>
        </w:rPr>
        <w:t xml:space="preserve"> </w:t>
      </w:r>
      <w:r>
        <w:rPr>
          <w:rFonts w:asciiTheme="majorBidi" w:eastAsia="Times New Roman" w:hAnsiTheme="majorBidi" w:cstheme="majorBidi"/>
          <w:sz w:val="20"/>
          <w:szCs w:val="20"/>
          <w:lang w:bidi="ar-EG"/>
        </w:rPr>
        <w:t>A.I.Bakr</w:t>
      </w:r>
      <w:r w:rsidR="002F5098" w:rsidRPr="002F5098">
        <w:rPr>
          <w:rFonts w:asciiTheme="majorBidi" w:eastAsia="Times New Roman" w:hAnsiTheme="majorBidi" w:cstheme="majorBidi"/>
          <w:sz w:val="20"/>
          <w:szCs w:val="20"/>
          <w:lang w:bidi="ar-EG"/>
        </w:rPr>
        <w:t>,</w:t>
      </w:r>
      <w:r>
        <w:rPr>
          <w:rFonts w:asciiTheme="majorBidi" w:eastAsia="Times New Roman" w:hAnsiTheme="majorBidi" w:cstheme="majorBidi"/>
          <w:sz w:val="20"/>
          <w:szCs w:val="20"/>
          <w:lang w:bidi="ar-EG"/>
        </w:rPr>
        <w:t xml:space="preserve"> M.G.</w:t>
      </w:r>
      <w:r w:rsidRPr="00B872F6">
        <w:t xml:space="preserve"> </w:t>
      </w:r>
      <w:r w:rsidRPr="00B872F6">
        <w:rPr>
          <w:rFonts w:asciiTheme="majorBidi" w:eastAsia="Times New Roman" w:hAnsiTheme="majorBidi" w:cstheme="majorBidi"/>
          <w:sz w:val="20"/>
          <w:szCs w:val="20"/>
          <w:lang w:bidi="ar-EG"/>
        </w:rPr>
        <w:t>El Ashhab</w:t>
      </w:r>
      <w:r w:rsidRPr="00B872F6">
        <w:t>,</w:t>
      </w:r>
      <w:r>
        <w:rPr>
          <w:rFonts w:asciiTheme="majorBidi" w:eastAsia="Times New Roman" w:hAnsiTheme="majorBidi" w:cstheme="majorBidi"/>
          <w:sz w:val="20"/>
          <w:szCs w:val="20"/>
          <w:lang w:bidi="ar-EG"/>
        </w:rPr>
        <w:t xml:space="preserve"> G.H.</w:t>
      </w:r>
      <w:r w:rsidRPr="00B872F6">
        <w:t xml:space="preserve"> </w:t>
      </w:r>
      <w:r w:rsidRPr="00B872F6">
        <w:rPr>
          <w:rFonts w:asciiTheme="majorBidi" w:eastAsia="Times New Roman" w:hAnsiTheme="majorBidi" w:cstheme="majorBidi"/>
          <w:sz w:val="20"/>
          <w:szCs w:val="20"/>
          <w:lang w:bidi="ar-EG"/>
        </w:rPr>
        <w:t>Kazem</w:t>
      </w:r>
    </w:p>
    <w:p w:rsidR="007155F5" w:rsidRPr="007155F5" w:rsidRDefault="00A51398" w:rsidP="007155F5">
      <w:pPr>
        <w:spacing w:after="0" w:line="240" w:lineRule="auto"/>
        <w:jc w:val="center"/>
        <w:rPr>
          <w:rFonts w:asciiTheme="majorBidi" w:eastAsia="Times New Roman" w:hAnsiTheme="majorBidi" w:cstheme="majorBidi"/>
          <w:sz w:val="20"/>
          <w:szCs w:val="20"/>
          <w:lang w:bidi="ar-EG"/>
        </w:rPr>
      </w:pPr>
      <w:r w:rsidRPr="007F3714">
        <w:rPr>
          <w:rFonts w:asciiTheme="majorBidi" w:eastAsia="Times New Roman" w:hAnsiTheme="majorBidi" w:cstheme="majorBidi"/>
          <w:sz w:val="20"/>
          <w:szCs w:val="20"/>
          <w:lang w:bidi="ar-EG"/>
        </w:rPr>
        <w:t>Orthopedic</w:t>
      </w:r>
      <w:r w:rsidR="002F5098">
        <w:rPr>
          <w:rFonts w:asciiTheme="majorBidi" w:eastAsia="Times New Roman" w:hAnsiTheme="majorBidi" w:cstheme="majorBidi"/>
          <w:sz w:val="20"/>
          <w:szCs w:val="20"/>
          <w:lang w:bidi="ar-EG"/>
        </w:rPr>
        <w:t>, Dept</w:t>
      </w:r>
      <w:r w:rsidR="007155F5">
        <w:rPr>
          <w:rFonts w:asciiTheme="majorBidi" w:eastAsia="Times New Roman" w:hAnsiTheme="majorBidi" w:cstheme="majorBidi"/>
          <w:sz w:val="20"/>
          <w:szCs w:val="20"/>
          <w:lang w:bidi="ar-EG"/>
        </w:rPr>
        <w:t>.</w:t>
      </w:r>
      <w:r w:rsidR="002F5098">
        <w:rPr>
          <w:rFonts w:asciiTheme="majorBidi" w:eastAsia="Times New Roman" w:hAnsiTheme="majorBidi" w:cstheme="majorBidi"/>
          <w:sz w:val="20"/>
          <w:szCs w:val="20"/>
          <w:lang w:bidi="ar-EG"/>
        </w:rPr>
        <w:t>,</w:t>
      </w:r>
      <w:r w:rsidR="002F5098" w:rsidRPr="007155F5">
        <w:rPr>
          <w:rFonts w:asciiTheme="majorBidi" w:eastAsia="Times New Roman" w:hAnsiTheme="majorBidi" w:cstheme="majorBidi"/>
          <w:sz w:val="20"/>
          <w:szCs w:val="20"/>
          <w:lang w:bidi="ar-EG"/>
        </w:rPr>
        <w:t xml:space="preserve"> Faculty</w:t>
      </w:r>
      <w:r w:rsidR="007155F5" w:rsidRPr="007155F5">
        <w:rPr>
          <w:rFonts w:asciiTheme="majorBidi" w:eastAsia="Times New Roman" w:hAnsiTheme="majorBidi" w:cstheme="majorBidi"/>
          <w:sz w:val="20"/>
          <w:szCs w:val="20"/>
          <w:lang w:bidi="ar-EG"/>
        </w:rPr>
        <w:t xml:space="preserve"> of Medicine, Benha Univ., Benha, Egypt</w:t>
      </w:r>
    </w:p>
    <w:p w:rsidR="00A51398" w:rsidRPr="007F3714" w:rsidRDefault="007155F5" w:rsidP="00B872F6">
      <w:pPr>
        <w:bidi w:val="0"/>
        <w:spacing w:after="0" w:line="240" w:lineRule="auto"/>
        <w:jc w:val="center"/>
        <w:rPr>
          <w:rFonts w:asciiTheme="majorBidi" w:eastAsia="Times New Roman" w:hAnsiTheme="majorBidi" w:cstheme="majorBidi"/>
          <w:sz w:val="20"/>
          <w:szCs w:val="20"/>
          <w:lang w:bidi="ar-EG"/>
        </w:rPr>
      </w:pPr>
      <w:r w:rsidRPr="007155F5">
        <w:rPr>
          <w:rFonts w:asciiTheme="majorBidi" w:eastAsia="Times New Roman" w:hAnsiTheme="majorBidi" w:cstheme="majorBidi"/>
          <w:sz w:val="20"/>
          <w:szCs w:val="20"/>
          <w:lang w:bidi="ar-EG"/>
        </w:rPr>
        <w:t>Email:</w:t>
      </w:r>
      <w:r w:rsidR="002F5098" w:rsidRPr="002F5098">
        <w:rPr>
          <w:rFonts w:asciiTheme="majorBidi" w:eastAsia="Times New Roman" w:hAnsiTheme="majorBidi" w:cstheme="majorBidi"/>
          <w:sz w:val="20"/>
          <w:szCs w:val="20"/>
          <w:lang w:bidi="ar-EG"/>
        </w:rPr>
        <w:t xml:space="preserve"> </w:t>
      </w:r>
      <w:r w:rsidR="00B872F6" w:rsidRPr="00B872F6">
        <w:rPr>
          <w:rFonts w:asciiTheme="majorBidi" w:eastAsia="Times New Roman" w:hAnsiTheme="majorBidi" w:cstheme="majorBidi"/>
          <w:sz w:val="20"/>
          <w:szCs w:val="20"/>
          <w:lang w:bidi="ar-EG"/>
        </w:rPr>
        <w:t xml:space="preserve">Shoukry </w:t>
      </w:r>
      <w:r w:rsidRPr="007155F5">
        <w:rPr>
          <w:rFonts w:asciiTheme="majorBidi" w:eastAsia="Times New Roman" w:hAnsiTheme="majorBidi" w:cstheme="majorBidi"/>
          <w:sz w:val="20"/>
          <w:szCs w:val="20"/>
          <w:lang w:bidi="ar-EG"/>
        </w:rPr>
        <w:t>@gmail.com</w:t>
      </w:r>
    </w:p>
    <w:p w:rsidR="00A51398" w:rsidRPr="007F3714" w:rsidRDefault="00A51398" w:rsidP="007F3714">
      <w:pPr>
        <w:bidi w:val="0"/>
        <w:spacing w:after="0" w:line="240" w:lineRule="auto"/>
        <w:jc w:val="both"/>
        <w:rPr>
          <w:rFonts w:asciiTheme="majorBidi" w:eastAsia="Times New Roman" w:hAnsiTheme="majorBidi" w:cstheme="majorBidi"/>
          <w:b/>
          <w:bCs/>
          <w:sz w:val="20"/>
          <w:szCs w:val="20"/>
          <w:lang w:bidi="ar-EG"/>
        </w:rPr>
      </w:pPr>
      <w:r w:rsidRPr="007F3714">
        <w:rPr>
          <w:rFonts w:asciiTheme="majorBidi" w:eastAsia="Times New Roman" w:hAnsiTheme="majorBidi" w:cstheme="majorBidi"/>
          <w:b/>
          <w:bCs/>
          <w:sz w:val="20"/>
          <w:szCs w:val="20"/>
          <w:lang w:bidi="ar-EG"/>
        </w:rPr>
        <w:t>Abstract</w:t>
      </w:r>
    </w:p>
    <w:p w:rsidR="00B233B0" w:rsidRPr="00645F65" w:rsidRDefault="00285CBB" w:rsidP="00645F65">
      <w:pPr>
        <w:bidi w:val="0"/>
        <w:spacing w:after="0" w:line="240" w:lineRule="auto"/>
        <w:ind w:firstLine="360"/>
        <w:jc w:val="both"/>
        <w:rPr>
          <w:rFonts w:asciiTheme="majorBidi" w:eastAsia="Times New Roman" w:hAnsiTheme="majorBidi" w:cstheme="majorBidi"/>
          <w:bCs/>
          <w:sz w:val="20"/>
          <w:szCs w:val="20"/>
          <w:lang w:bidi="en-US"/>
        </w:rPr>
      </w:pPr>
      <w:r w:rsidRPr="00285CBB">
        <w:rPr>
          <w:rFonts w:asciiTheme="majorBidi" w:eastAsia="Times New Roman" w:hAnsiTheme="majorBidi" w:cstheme="majorBidi"/>
          <w:sz w:val="20"/>
          <w:szCs w:val="20"/>
          <w:lang w:bidi="en-US"/>
        </w:rPr>
        <w:t xml:space="preserve">Posterior Lumbar Interbody Fusion have standed the test of time as an effective method </w:t>
      </w:r>
      <w:r w:rsidR="00645F65">
        <w:rPr>
          <w:rFonts w:asciiTheme="majorBidi" w:eastAsia="Times New Roman" w:hAnsiTheme="majorBidi" w:cstheme="majorBidi"/>
          <w:sz w:val="20"/>
          <w:szCs w:val="20"/>
          <w:lang w:bidi="en-US"/>
        </w:rPr>
        <w:t>for managing lumbar instability</w:t>
      </w:r>
      <w:r w:rsidR="00E71E6B" w:rsidRPr="007F3714">
        <w:rPr>
          <w:rFonts w:asciiTheme="majorBidi" w:eastAsia="Times New Roman" w:hAnsiTheme="majorBidi" w:cstheme="majorBidi"/>
          <w:sz w:val="20"/>
          <w:szCs w:val="20"/>
          <w:lang w:bidi="ar-EG"/>
        </w:rPr>
        <w:t xml:space="preserve">. This study aimed </w:t>
      </w:r>
      <w:r w:rsidRPr="00285CBB">
        <w:rPr>
          <w:rFonts w:asciiTheme="majorBidi" w:eastAsia="Times New Roman" w:hAnsiTheme="majorBidi" w:cstheme="majorBidi"/>
          <w:sz w:val="20"/>
          <w:szCs w:val="20"/>
          <w:lang w:bidi="ar-EG"/>
        </w:rPr>
        <w:t>to asses and evaluate the outcome of using a single cage in posterior lumbar interbody fusion as a surgical treatment modality for symptomatic lumbar instabilities.</w:t>
      </w:r>
      <w:r w:rsidR="00645F65" w:rsidRPr="00645F65">
        <w:rPr>
          <w:rFonts w:asciiTheme="majorBidi" w:eastAsiaTheme="minorEastAsia" w:hAnsiTheme="majorBidi" w:cstheme="majorBidi"/>
          <w:sz w:val="28"/>
          <w:szCs w:val="28"/>
          <w:lang w:bidi="en-US"/>
        </w:rPr>
        <w:t xml:space="preserve"> </w:t>
      </w:r>
      <w:r w:rsidR="00645F65" w:rsidRPr="00645F65">
        <w:rPr>
          <w:rFonts w:asciiTheme="majorBidi" w:eastAsia="Times New Roman" w:hAnsiTheme="majorBidi" w:cstheme="majorBidi"/>
          <w:sz w:val="20"/>
          <w:szCs w:val="20"/>
          <w:lang w:bidi="en-US"/>
        </w:rPr>
        <w:t xml:space="preserve">The study include </w:t>
      </w:r>
      <w:r w:rsidR="00645F65" w:rsidRPr="00645F65">
        <w:rPr>
          <w:rFonts w:asciiTheme="majorBidi" w:eastAsia="Times New Roman" w:hAnsiTheme="majorBidi" w:cstheme="majorBidi"/>
          <w:bCs/>
          <w:sz w:val="20"/>
          <w:szCs w:val="20"/>
          <w:lang w:val="en" w:bidi="ar-EG"/>
        </w:rPr>
        <w:t xml:space="preserve">20 patients, 9 were males (45 %) but 11 were females (55%). Mean of age was </w:t>
      </w:r>
      <w:r w:rsidR="00645F65" w:rsidRPr="00645F65">
        <w:rPr>
          <w:rFonts w:asciiTheme="majorBidi" w:eastAsia="Times New Roman" w:hAnsiTheme="majorBidi" w:cstheme="majorBidi"/>
          <w:bCs/>
          <w:sz w:val="20"/>
          <w:szCs w:val="20"/>
          <w:lang w:bidi="en-US"/>
        </w:rPr>
        <w:t>53 ±14,</w:t>
      </w:r>
      <w:r w:rsidR="00645F65" w:rsidRPr="00645F65">
        <w:rPr>
          <w:rFonts w:asciiTheme="majorBidi" w:eastAsia="Times New Roman" w:hAnsiTheme="majorBidi" w:cstheme="majorBidi"/>
          <w:sz w:val="20"/>
          <w:szCs w:val="20"/>
          <w:lang w:bidi="ar-EG"/>
        </w:rPr>
        <w:t xml:space="preserve"> </w:t>
      </w:r>
      <w:r w:rsidR="00645F65" w:rsidRPr="00645F65">
        <w:rPr>
          <w:rFonts w:asciiTheme="majorBidi" w:eastAsia="Times New Roman" w:hAnsiTheme="majorBidi" w:cstheme="majorBidi"/>
          <w:bCs/>
          <w:sz w:val="20"/>
          <w:szCs w:val="20"/>
          <w:lang w:bidi="en-US"/>
        </w:rPr>
        <w:t>the mean BMI was 28.5. About one-quarter were smokers (25.0%).</w:t>
      </w:r>
      <w:r w:rsidR="00645F65" w:rsidRPr="00645F65">
        <w:rPr>
          <w:rFonts w:asciiTheme="majorBidi" w:eastAsia="Times New Roman" w:hAnsiTheme="majorBidi" w:cstheme="majorBidi"/>
          <w:sz w:val="20"/>
          <w:szCs w:val="20"/>
          <w:lang w:bidi="ar-EG"/>
        </w:rPr>
        <w:t xml:space="preserve"> </w:t>
      </w:r>
      <w:r w:rsidR="00645F65" w:rsidRPr="00645F65">
        <w:rPr>
          <w:rFonts w:asciiTheme="majorBidi" w:eastAsia="Times New Roman" w:hAnsiTheme="majorBidi" w:cstheme="majorBidi"/>
          <w:bCs/>
          <w:sz w:val="20"/>
          <w:szCs w:val="20"/>
          <w:lang w:bidi="en-US"/>
        </w:rPr>
        <w:t xml:space="preserve">All patients had leg pain, and most of them (85%) had back pain. </w:t>
      </w:r>
      <w:r w:rsidR="00645F65" w:rsidRPr="00645F65">
        <w:rPr>
          <w:rFonts w:asciiTheme="majorBidi" w:eastAsia="Times New Roman" w:hAnsiTheme="majorBidi" w:cstheme="majorBidi"/>
          <w:sz w:val="20"/>
          <w:szCs w:val="20"/>
          <w:lang w:bidi="en-US"/>
        </w:rPr>
        <w:t>more than half of the studied patients showed L5/S1 affection. About one-third showed L4/5 affection. Only 10% and 5% showed L3/4 and L2/3 affection.</w:t>
      </w:r>
      <w:r w:rsidR="00645F65">
        <w:rPr>
          <w:rFonts w:asciiTheme="majorBidi" w:eastAsia="Times New Roman" w:hAnsiTheme="majorBidi" w:cstheme="majorBidi"/>
          <w:sz w:val="20"/>
          <w:szCs w:val="20"/>
          <w:lang w:bidi="en-US"/>
        </w:rPr>
        <w:t xml:space="preserve"> </w:t>
      </w:r>
      <w:r w:rsidR="00645F65" w:rsidRPr="00645F65">
        <w:rPr>
          <w:rFonts w:asciiTheme="majorBidi" w:eastAsia="Times New Roman" w:hAnsiTheme="majorBidi" w:cstheme="majorBidi"/>
          <w:sz w:val="20"/>
          <w:szCs w:val="20"/>
          <w:lang w:bidi="en-US"/>
        </w:rPr>
        <w:t>VAS score of leg pain showed an</w:t>
      </w:r>
      <w:r w:rsidR="00645F65">
        <w:rPr>
          <w:rFonts w:asciiTheme="majorBidi" w:eastAsia="Times New Roman" w:hAnsiTheme="majorBidi" w:cstheme="majorBidi"/>
          <w:sz w:val="20"/>
          <w:szCs w:val="20"/>
          <w:lang w:bidi="en-US"/>
        </w:rPr>
        <w:t xml:space="preserve"> overall significant difference</w:t>
      </w:r>
      <w:r w:rsidR="00645F65" w:rsidRPr="00645F65">
        <w:rPr>
          <w:rFonts w:asciiTheme="majorBidi" w:eastAsia="Times New Roman" w:hAnsiTheme="majorBidi" w:cstheme="majorBidi"/>
          <w:sz w:val="20"/>
          <w:szCs w:val="20"/>
          <w:lang w:bidi="en-US"/>
        </w:rPr>
        <w:t>. Oswestry Disability Index (ODI) score showed an</w:t>
      </w:r>
      <w:r w:rsidR="00645F65">
        <w:rPr>
          <w:rFonts w:asciiTheme="majorBidi" w:eastAsia="Times New Roman" w:hAnsiTheme="majorBidi" w:cstheme="majorBidi"/>
          <w:sz w:val="20"/>
          <w:szCs w:val="20"/>
          <w:lang w:bidi="en-US"/>
        </w:rPr>
        <w:t xml:space="preserve"> overall significant difference</w:t>
      </w:r>
      <w:r w:rsidR="00645F65" w:rsidRPr="00645F65">
        <w:rPr>
          <w:rFonts w:asciiTheme="majorBidi" w:eastAsia="Times New Roman" w:hAnsiTheme="majorBidi" w:cstheme="majorBidi"/>
          <w:sz w:val="20"/>
          <w:szCs w:val="20"/>
          <w:lang w:bidi="en-US"/>
        </w:rPr>
        <w:t>. Post-operative complication showed that two patients showed cage posterior migration. One patient showed screw malposition, and one patient showed superficial infection.  The Patients’ satisfaction</w:t>
      </w:r>
      <w:r w:rsidR="00645F65" w:rsidRPr="00645F65">
        <w:rPr>
          <w:rFonts w:asciiTheme="majorBidi" w:eastAsia="Times New Roman" w:hAnsiTheme="majorBidi" w:cstheme="majorBidi"/>
          <w:sz w:val="20"/>
          <w:szCs w:val="20"/>
          <w:lang w:bidi="ar-EG"/>
        </w:rPr>
        <w:t xml:space="preserve"> reported that </w:t>
      </w:r>
      <w:r w:rsidR="00645F65" w:rsidRPr="00645F65">
        <w:rPr>
          <w:rFonts w:asciiTheme="majorBidi" w:eastAsia="Times New Roman" w:hAnsiTheme="majorBidi" w:cstheme="majorBidi"/>
          <w:sz w:val="20"/>
          <w:szCs w:val="20"/>
          <w:lang w:bidi="en-US"/>
        </w:rPr>
        <w:t>most patients (70.0%) reported excellent outcomes. Only 20% and 10% reported good or fair outcomes.</w:t>
      </w:r>
      <w:r w:rsidR="00645F65" w:rsidRPr="00396B13">
        <w:rPr>
          <w:rFonts w:asciiTheme="majorBidi" w:eastAsia="Times New Roman" w:hAnsiTheme="majorBidi" w:cstheme="majorBidi"/>
          <w:sz w:val="20"/>
          <w:szCs w:val="20"/>
          <w:lang w:bidi="en-US"/>
        </w:rPr>
        <w:t xml:space="preserve"> Single</w:t>
      </w:r>
      <w:r w:rsidR="00396B13" w:rsidRPr="00396B13">
        <w:rPr>
          <w:rFonts w:asciiTheme="majorBidi" w:eastAsia="Times New Roman" w:hAnsiTheme="majorBidi" w:cstheme="majorBidi"/>
          <w:sz w:val="20"/>
          <w:szCs w:val="20"/>
          <w:lang w:bidi="en-US"/>
        </w:rPr>
        <w:t xml:space="preserve"> cage in posterior lumbar interbody fusion for treatment of lumbar instability enables sufficient decompression and produce satisfactory clinical outcomes and radiologi</w:t>
      </w:r>
      <w:r w:rsidR="00645F65">
        <w:rPr>
          <w:rFonts w:asciiTheme="majorBidi" w:eastAsia="Times New Roman" w:hAnsiTheme="majorBidi" w:cstheme="majorBidi"/>
          <w:sz w:val="20"/>
          <w:szCs w:val="20"/>
          <w:lang w:bidi="en-US"/>
        </w:rPr>
        <w:t>cal outcomes.</w:t>
      </w:r>
    </w:p>
    <w:p w:rsidR="00A51398" w:rsidRPr="00396B13" w:rsidRDefault="00A51398" w:rsidP="00396B13">
      <w:pPr>
        <w:bidi w:val="0"/>
        <w:spacing w:after="0" w:line="240" w:lineRule="auto"/>
        <w:jc w:val="both"/>
        <w:rPr>
          <w:rFonts w:asciiTheme="majorBidi" w:eastAsia="Times New Roman" w:hAnsiTheme="majorBidi" w:cstheme="majorBidi"/>
          <w:sz w:val="20"/>
          <w:szCs w:val="20"/>
          <w:lang w:bidi="ar-EG"/>
        </w:rPr>
      </w:pPr>
      <w:r w:rsidRPr="007F3714">
        <w:rPr>
          <w:rFonts w:asciiTheme="majorBidi" w:eastAsia="Times New Roman" w:hAnsiTheme="majorBidi" w:cstheme="majorBidi"/>
          <w:b/>
          <w:bCs/>
          <w:sz w:val="20"/>
          <w:szCs w:val="20"/>
          <w:lang w:bidi="ar-EG"/>
        </w:rPr>
        <w:t>Keyword:</w:t>
      </w:r>
      <w:r w:rsidR="00462E8A" w:rsidRPr="007F3714">
        <w:rPr>
          <w:rFonts w:asciiTheme="majorBidi" w:hAnsiTheme="majorBidi" w:cstheme="majorBidi"/>
          <w:sz w:val="20"/>
          <w:szCs w:val="20"/>
        </w:rPr>
        <w:t xml:space="preserve"> </w:t>
      </w:r>
      <w:r w:rsidR="00396B13" w:rsidRPr="00396B13">
        <w:rPr>
          <w:rFonts w:asciiTheme="majorBidi" w:eastAsia="Times New Roman" w:hAnsiTheme="majorBidi" w:cstheme="majorBidi"/>
          <w:sz w:val="20"/>
          <w:szCs w:val="20"/>
          <w:lang w:bidi="ar-EG"/>
        </w:rPr>
        <w:t>Single cage</w:t>
      </w:r>
      <w:r w:rsidR="00462E8A" w:rsidRPr="00396B13">
        <w:rPr>
          <w:rFonts w:asciiTheme="majorBidi" w:eastAsia="Times New Roman" w:hAnsiTheme="majorBidi" w:cstheme="majorBidi"/>
          <w:sz w:val="20"/>
          <w:szCs w:val="20"/>
          <w:lang w:bidi="ar-EG"/>
        </w:rPr>
        <w:t>;</w:t>
      </w:r>
      <w:r w:rsidR="00462E8A" w:rsidRPr="007F3714">
        <w:rPr>
          <w:rFonts w:asciiTheme="majorBidi" w:eastAsia="Times New Roman" w:hAnsiTheme="majorBidi" w:cstheme="majorBidi"/>
          <w:sz w:val="20"/>
          <w:szCs w:val="20"/>
          <w:lang w:bidi="ar-EG"/>
        </w:rPr>
        <w:t xml:space="preserve"> </w:t>
      </w:r>
      <w:r w:rsidR="00396B13">
        <w:rPr>
          <w:rFonts w:asciiTheme="majorBidi" w:eastAsia="Times New Roman" w:hAnsiTheme="majorBidi" w:cstheme="majorBidi"/>
          <w:sz w:val="20"/>
          <w:szCs w:val="20"/>
          <w:lang w:bidi="ar-EG"/>
        </w:rPr>
        <w:t>PLIF</w:t>
      </w:r>
      <w:r w:rsidR="00462E8A" w:rsidRPr="00B233B0">
        <w:rPr>
          <w:rFonts w:asciiTheme="majorBidi" w:eastAsia="Times New Roman" w:hAnsiTheme="majorBidi" w:cstheme="majorBidi"/>
          <w:sz w:val="20"/>
          <w:szCs w:val="20"/>
          <w:lang w:bidi="ar-EG"/>
        </w:rPr>
        <w:t>;</w:t>
      </w:r>
      <w:r w:rsidR="00462E8A" w:rsidRPr="007F3714">
        <w:rPr>
          <w:rFonts w:asciiTheme="majorBidi" w:eastAsia="Times New Roman" w:hAnsiTheme="majorBidi" w:cstheme="majorBidi"/>
          <w:sz w:val="20"/>
          <w:szCs w:val="20"/>
          <w:lang w:bidi="ar-EG"/>
        </w:rPr>
        <w:t xml:space="preserve"> </w:t>
      </w:r>
      <w:r w:rsidR="00396B13" w:rsidRPr="00396B13">
        <w:rPr>
          <w:rFonts w:asciiTheme="majorBidi" w:eastAsia="Times New Roman" w:hAnsiTheme="majorBidi" w:cstheme="majorBidi"/>
          <w:sz w:val="20"/>
          <w:szCs w:val="20"/>
          <w:lang w:bidi="ar-EG"/>
        </w:rPr>
        <w:t>lumbar instability</w:t>
      </w:r>
    </w:p>
    <w:p w:rsidR="00645F65" w:rsidRDefault="00645F65" w:rsidP="00645F65">
      <w:pPr>
        <w:bidi w:val="0"/>
        <w:spacing w:after="0" w:line="240" w:lineRule="auto"/>
        <w:jc w:val="both"/>
        <w:rPr>
          <w:rFonts w:asciiTheme="majorBidi" w:eastAsia="Times New Roman" w:hAnsiTheme="majorBidi" w:cstheme="majorBidi"/>
          <w:b/>
          <w:bCs/>
          <w:sz w:val="20"/>
          <w:szCs w:val="20"/>
          <w:lang w:bidi="ar-EG"/>
        </w:rPr>
        <w:sectPr w:rsidR="00645F65" w:rsidSect="007F3714">
          <w:headerReference w:type="default" r:id="rId8"/>
          <w:footerReference w:type="default" r:id="rId9"/>
          <w:type w:val="continuous"/>
          <w:pgSz w:w="11906" w:h="16838" w:code="9"/>
          <w:pgMar w:top="1440" w:right="1800" w:bottom="1440" w:left="1800" w:header="706" w:footer="706" w:gutter="0"/>
          <w:cols w:space="708"/>
          <w:rtlGutter/>
          <w:docGrid w:linePitch="360"/>
        </w:sectPr>
      </w:pPr>
    </w:p>
    <w:p w:rsidR="00B233B0" w:rsidRDefault="00B233B0" w:rsidP="007F3714">
      <w:pPr>
        <w:bidi w:val="0"/>
        <w:spacing w:after="0" w:line="240" w:lineRule="auto"/>
        <w:jc w:val="both"/>
        <w:rPr>
          <w:rFonts w:asciiTheme="majorBidi" w:eastAsia="Times New Roman" w:hAnsiTheme="majorBidi" w:cstheme="majorBidi"/>
          <w:b/>
          <w:bCs/>
          <w:sz w:val="20"/>
          <w:szCs w:val="20"/>
          <w:lang w:bidi="ar-EG"/>
        </w:rPr>
      </w:pPr>
    </w:p>
    <w:p w:rsidR="00A51398" w:rsidRPr="007F3714" w:rsidRDefault="00B233B0" w:rsidP="00B233B0">
      <w:pPr>
        <w:bidi w:val="0"/>
        <w:spacing w:after="0" w:line="240" w:lineRule="auto"/>
        <w:jc w:val="both"/>
        <w:rPr>
          <w:rFonts w:asciiTheme="majorBidi" w:eastAsia="Times New Roman" w:hAnsiTheme="majorBidi" w:cstheme="majorBidi"/>
          <w:b/>
          <w:bCs/>
          <w:sz w:val="20"/>
          <w:szCs w:val="20"/>
          <w:lang w:bidi="ar-EG"/>
        </w:rPr>
      </w:pPr>
      <w:r>
        <w:rPr>
          <w:rFonts w:asciiTheme="majorBidi" w:eastAsia="Times New Roman" w:hAnsiTheme="majorBidi" w:cstheme="majorBidi"/>
          <w:b/>
          <w:bCs/>
          <w:sz w:val="20"/>
          <w:szCs w:val="20"/>
          <w:lang w:bidi="ar-EG"/>
        </w:rPr>
        <w:t>1.</w:t>
      </w:r>
      <w:r w:rsidRPr="007F3714">
        <w:rPr>
          <w:rFonts w:asciiTheme="majorBidi" w:eastAsia="Times New Roman" w:hAnsiTheme="majorBidi" w:cstheme="majorBidi"/>
          <w:b/>
          <w:bCs/>
          <w:sz w:val="20"/>
          <w:szCs w:val="20"/>
          <w:lang w:bidi="ar-EG"/>
        </w:rPr>
        <w:t xml:space="preserve"> Introduction</w:t>
      </w:r>
    </w:p>
    <w:p w:rsidR="00462E8A" w:rsidRDefault="00CB58C5" w:rsidP="00FA7F03">
      <w:pPr>
        <w:bidi w:val="0"/>
        <w:spacing w:after="0" w:line="240" w:lineRule="auto"/>
        <w:ind w:firstLine="360"/>
        <w:jc w:val="both"/>
        <w:rPr>
          <w:rFonts w:asciiTheme="majorBidi" w:eastAsia="Times New Roman" w:hAnsiTheme="majorBidi" w:cstheme="majorBidi"/>
          <w:sz w:val="20"/>
          <w:szCs w:val="20"/>
          <w:lang w:bidi="ar-EG"/>
        </w:rPr>
      </w:pPr>
      <w:r>
        <w:rPr>
          <w:rFonts w:asciiTheme="majorBidi" w:eastAsia="Times New Roman" w:hAnsiTheme="majorBidi" w:cstheme="majorBidi"/>
          <w:sz w:val="20"/>
          <w:szCs w:val="20"/>
          <w:lang w:bidi="ar-EG"/>
        </w:rPr>
        <w:t xml:space="preserve">  Spinal instability </w:t>
      </w:r>
      <w:r w:rsidRPr="00CB58C5">
        <w:rPr>
          <w:rFonts w:asciiTheme="majorBidi" w:eastAsia="Times New Roman" w:hAnsiTheme="majorBidi" w:cstheme="majorBidi"/>
          <w:sz w:val="20"/>
          <w:szCs w:val="20"/>
          <w:lang w:bidi="ar-EG"/>
        </w:rPr>
        <w:t>is widely accepted as a cause of back pain and also dynamic compression on the neural elements. This has been advocated as a classic indication for spinal fusion procedures</w:t>
      </w:r>
      <w:r>
        <w:rPr>
          <w:rFonts w:asciiTheme="majorBidi" w:eastAsia="Times New Roman" w:hAnsiTheme="majorBidi" w:cstheme="majorBidi"/>
          <w:sz w:val="20"/>
          <w:szCs w:val="20"/>
          <w:lang w:bidi="ar-EG"/>
        </w:rPr>
        <w:t xml:space="preserve"> </w:t>
      </w:r>
      <w:r w:rsidR="00E71E6B" w:rsidRPr="007F3714">
        <w:rPr>
          <w:rFonts w:asciiTheme="majorBidi" w:eastAsia="Times New Roman" w:hAnsiTheme="majorBidi" w:cstheme="majorBidi"/>
          <w:sz w:val="20"/>
          <w:szCs w:val="20"/>
          <w:lang w:bidi="ar-EG"/>
        </w:rPr>
        <w:fldChar w:fldCharType="begin" w:fldLock="1"/>
      </w:r>
      <w:r w:rsidR="00284050" w:rsidRPr="007F3714">
        <w:rPr>
          <w:rFonts w:asciiTheme="majorBidi" w:eastAsia="Times New Roman" w:hAnsiTheme="majorBidi" w:cstheme="majorBidi"/>
          <w:sz w:val="20"/>
          <w:szCs w:val="20"/>
          <w:lang w:bidi="ar-EG"/>
        </w:rPr>
        <w:instrText>ADDIN CSL_CITATION {"citationItems":[{"id":"ITEM-1","itemData":{"ISSN":"0363-5023","author":[{"dropping-particle":"","family":"Woo","given":"Alice","non-dropping-particle":"","parse-names":false,"suffix":""},{"dropping-particle":"","family":"Bakri","given":"Karim","non-dropping-particle":"","parse-names":false,"suffix":""},{"dropping-particle":"","family":"Moran","given":"Steven L","non-dropping-particle":"","parse-names":false,"suffix":""}],"container-title":"The Journal of hand surgery","id":"ITEM-1","issue":"1","issued":{"date-parts":[["2015"]]},"page":"173-181","publisher":"Elsevier","title":"Management of ulnar nerve injuries","type":"article-journal","volume":"40"},"uris":["http://www.mendeley.com/documents/?uuid=564bfaa5-843e-4a92-845d-23606a411db1"]}],"mendeley":{"formattedCitation":"[1]","plainTextFormattedCitation":"[1]","previouslyFormattedCitation":"[1]"},"properties":{"noteIndex":0},"schema":"https://github.com/citation-style-language/schema/raw/master/csl-citation.json"}</w:instrText>
      </w:r>
      <w:r w:rsidR="00E71E6B" w:rsidRPr="007F3714">
        <w:rPr>
          <w:rFonts w:asciiTheme="majorBidi" w:eastAsia="Times New Roman" w:hAnsiTheme="majorBidi" w:cstheme="majorBidi"/>
          <w:sz w:val="20"/>
          <w:szCs w:val="20"/>
          <w:lang w:bidi="ar-EG"/>
        </w:rPr>
        <w:fldChar w:fldCharType="separate"/>
      </w:r>
      <w:r w:rsidR="00E71E6B" w:rsidRPr="007F3714">
        <w:rPr>
          <w:rFonts w:asciiTheme="majorBidi" w:eastAsia="Times New Roman" w:hAnsiTheme="majorBidi" w:cstheme="majorBidi"/>
          <w:noProof/>
          <w:sz w:val="20"/>
          <w:szCs w:val="20"/>
          <w:lang w:bidi="ar-EG"/>
        </w:rPr>
        <w:t>[1]</w:t>
      </w:r>
      <w:r w:rsidR="00E71E6B" w:rsidRPr="007F3714">
        <w:rPr>
          <w:rFonts w:asciiTheme="majorBidi" w:eastAsia="Times New Roman" w:hAnsiTheme="majorBidi" w:cstheme="majorBidi"/>
          <w:sz w:val="20"/>
          <w:szCs w:val="20"/>
          <w:lang w:bidi="ar-EG"/>
        </w:rPr>
        <w:fldChar w:fldCharType="end"/>
      </w:r>
      <w:r w:rsidR="00284050" w:rsidRPr="007F3714">
        <w:rPr>
          <w:rFonts w:asciiTheme="majorBidi" w:eastAsia="Times New Roman" w:hAnsiTheme="majorBidi" w:cstheme="majorBidi"/>
          <w:sz w:val="20"/>
          <w:szCs w:val="20"/>
          <w:lang w:bidi="ar-EG"/>
        </w:rPr>
        <w:t>.</w:t>
      </w:r>
    </w:p>
    <w:p w:rsidR="00FA7F03" w:rsidRDefault="004F12E7" w:rsidP="00FA7F03">
      <w:pPr>
        <w:bidi w:val="0"/>
        <w:spacing w:after="0" w:line="240" w:lineRule="auto"/>
        <w:ind w:firstLine="360"/>
        <w:jc w:val="both"/>
        <w:rPr>
          <w:rFonts w:asciiTheme="majorBidi" w:eastAsia="Times New Roman" w:hAnsiTheme="majorBidi" w:cstheme="majorBidi"/>
          <w:sz w:val="20"/>
          <w:szCs w:val="20"/>
          <w:lang w:bidi="ar-EG"/>
        </w:rPr>
      </w:pPr>
      <w:r w:rsidRPr="004F12E7">
        <w:rPr>
          <w:rFonts w:asciiTheme="majorBidi" w:eastAsia="Times New Roman" w:hAnsiTheme="majorBidi" w:cstheme="majorBidi"/>
          <w:sz w:val="20"/>
          <w:szCs w:val="20"/>
          <w:lang w:bidi="ar-EG"/>
        </w:rPr>
        <w:t>The lumbar fusions aim at relieving the pain, maintaining a corrected spine after deformity or avoiding progressive neurological deterioration due to instability. However, this happens on the expense of losing the spinal motion in the fused segments</w:t>
      </w:r>
      <w:r w:rsidR="00FA7F03" w:rsidRPr="00FA7F03">
        <w:rPr>
          <w:rFonts w:asciiTheme="majorBidi" w:eastAsia="Times New Roman" w:hAnsiTheme="majorBidi" w:cstheme="majorBidi"/>
          <w:sz w:val="20"/>
          <w:szCs w:val="20"/>
          <w:lang w:bidi="ar-EG"/>
        </w:rPr>
        <w:t xml:space="preserve"> </w:t>
      </w:r>
      <w:r w:rsidR="00FA7F03" w:rsidRPr="00FA7F03">
        <w:rPr>
          <w:rFonts w:asciiTheme="majorBidi" w:eastAsia="Times New Roman" w:hAnsiTheme="majorBidi" w:cstheme="majorBidi"/>
          <w:sz w:val="20"/>
          <w:szCs w:val="20"/>
          <w:lang w:bidi="ar-EG"/>
        </w:rPr>
        <w:fldChar w:fldCharType="begin" w:fldLock="1"/>
      </w:r>
      <w:r w:rsidR="00FA7F03" w:rsidRPr="00FA7F03">
        <w:rPr>
          <w:rFonts w:asciiTheme="majorBidi" w:eastAsia="Times New Roman" w:hAnsiTheme="majorBidi" w:cstheme="majorBidi"/>
          <w:sz w:val="20"/>
          <w:szCs w:val="20"/>
          <w:lang w:bidi="ar-EG"/>
        </w:rPr>
        <w:instrText>ADDIN CSL_CITATION {"citationItems":[{"id":"ITEM-1","itemData":{"ISSN":"0094-1298","author":[{"dropping-particle":"","family":"Jones","given":"Neil F","non-dropping-particle":"","parse-names":false,"suffix":""},{"dropping-particle":"","family":"Machado","given":"Gustavo R","non-dropping-particle":"","parse-names":false,"suffix":""}],"container-title":"Clinics in plastic surgery","id":"ITEM-1","issue":"4","issued":{"date-parts":[["2011"]]},"page":"621-642","publisher":"Elsevier","title":"Tendon transfers for radial, median, and ulnar nerve injuries: current surgical techniques","type":"article-journal","volume":"38"},"uris":["http://www.mendeley.com/documents/?uuid=65038e4e-0be4-4b4d-a773-acb51be9d98b"]}],"mendeley":{"formattedCitation":"[2]","plainTextFormattedCitation":"[2]","previouslyFormattedCitation":"[2]"},"properties":{"noteIndex":0},"schema":"https://github.com/citation-style-language/schema/raw/master/csl-citation.json"}</w:instrText>
      </w:r>
      <w:r w:rsidR="00FA7F03" w:rsidRPr="00FA7F03">
        <w:rPr>
          <w:rFonts w:asciiTheme="majorBidi" w:eastAsia="Times New Roman" w:hAnsiTheme="majorBidi" w:cstheme="majorBidi"/>
          <w:sz w:val="20"/>
          <w:szCs w:val="20"/>
          <w:lang w:bidi="ar-EG"/>
        </w:rPr>
        <w:fldChar w:fldCharType="separate"/>
      </w:r>
      <w:r w:rsidR="00FA7F03" w:rsidRPr="00FA7F03">
        <w:rPr>
          <w:rFonts w:asciiTheme="majorBidi" w:eastAsia="Times New Roman" w:hAnsiTheme="majorBidi" w:cstheme="majorBidi"/>
          <w:sz w:val="20"/>
          <w:szCs w:val="20"/>
          <w:lang w:bidi="ar-EG"/>
        </w:rPr>
        <w:t>[2]</w:t>
      </w:r>
      <w:r w:rsidR="00FA7F03" w:rsidRPr="00FA7F03">
        <w:rPr>
          <w:rFonts w:asciiTheme="majorBidi" w:eastAsia="Times New Roman" w:hAnsiTheme="majorBidi" w:cstheme="majorBidi"/>
          <w:sz w:val="20"/>
          <w:szCs w:val="20"/>
          <w:lang w:bidi="ar-EG"/>
        </w:rPr>
        <w:fldChar w:fldCharType="end"/>
      </w:r>
      <w:r w:rsidR="00FA7F03" w:rsidRPr="00FA7F03">
        <w:rPr>
          <w:rFonts w:asciiTheme="majorBidi" w:eastAsia="Times New Roman" w:hAnsiTheme="majorBidi" w:cstheme="majorBidi"/>
          <w:sz w:val="20"/>
          <w:szCs w:val="20"/>
          <w:rtl/>
          <w:lang w:bidi="ar-EG"/>
        </w:rPr>
        <w:t>.</w:t>
      </w:r>
    </w:p>
    <w:p w:rsidR="00FA7F03" w:rsidRPr="00FA7F03" w:rsidRDefault="004F12E7" w:rsidP="00FA7F03">
      <w:pPr>
        <w:bidi w:val="0"/>
        <w:spacing w:after="0" w:line="240" w:lineRule="auto"/>
        <w:ind w:firstLine="360"/>
        <w:jc w:val="both"/>
        <w:rPr>
          <w:rFonts w:asciiTheme="majorBidi" w:eastAsia="Times New Roman" w:hAnsiTheme="majorBidi" w:cstheme="majorBidi"/>
          <w:sz w:val="20"/>
          <w:szCs w:val="20"/>
          <w:lang w:bidi="ar-EG"/>
        </w:rPr>
      </w:pPr>
      <w:r w:rsidRPr="004F12E7">
        <w:rPr>
          <w:rFonts w:asciiTheme="majorBidi" w:eastAsia="Times New Roman" w:hAnsiTheme="majorBidi" w:cstheme="majorBidi"/>
          <w:sz w:val="20"/>
          <w:szCs w:val="20"/>
          <w:lang w:bidi="ar-EG"/>
        </w:rPr>
        <w:t>The clinical outcome of lumbar spinal fusion is correlated wit</w:t>
      </w:r>
      <w:r>
        <w:rPr>
          <w:rFonts w:asciiTheme="majorBidi" w:eastAsia="Times New Roman" w:hAnsiTheme="majorBidi" w:cstheme="majorBidi"/>
          <w:sz w:val="20"/>
          <w:szCs w:val="20"/>
          <w:lang w:bidi="ar-EG"/>
        </w:rPr>
        <w:t>h achievement of bony fusion</w:t>
      </w:r>
      <w:r w:rsidRPr="004F12E7">
        <w:rPr>
          <w:rFonts w:asciiTheme="majorBidi" w:eastAsia="Times New Roman" w:hAnsiTheme="majorBidi" w:cstheme="majorBidi"/>
          <w:sz w:val="20"/>
          <w:szCs w:val="20"/>
          <w:lang w:bidi="ar-EG"/>
        </w:rPr>
        <w:t>. These implant materials result in a high rate of fusion only when combined with other osteoconductive and osteoinductive agents.  Achieving bone integration with an interbody implant is likely to aid fusion and improve implant longevity by limiting subsidence and stress shielding and associated complications</w:t>
      </w:r>
      <w:r w:rsidR="00FA7F03" w:rsidRPr="00FA7F03">
        <w:rPr>
          <w:rFonts w:asciiTheme="majorBidi" w:eastAsia="Times New Roman" w:hAnsiTheme="majorBidi" w:cstheme="majorBidi"/>
          <w:sz w:val="20"/>
          <w:szCs w:val="20"/>
          <w:lang w:bidi="ar-EG"/>
        </w:rPr>
        <w:fldChar w:fldCharType="begin" w:fldLock="1"/>
      </w:r>
      <w:r w:rsidR="00FA7F03" w:rsidRPr="00FA7F03">
        <w:rPr>
          <w:rFonts w:asciiTheme="majorBidi" w:eastAsia="Times New Roman" w:hAnsiTheme="majorBidi" w:cstheme="majorBidi"/>
          <w:sz w:val="20"/>
          <w:szCs w:val="20"/>
          <w:lang w:bidi="ar-EG"/>
        </w:rPr>
        <w:instrText>ADDIN CSL_CITATION {"citationItems":[{"id":"ITEM-1","itemData":{"ISSN":"0094-1298","author":[{"dropping-particle":"","family":"Jones","given":"Neil F","non-dropping-particle":"","parse-names":false,"suffix":""},{"dropping-particle":"","family":"Machado","given":"Gustavo R","non-dropping-particle":"","parse-names":false,"suffix":""}],"container-title":"Clinics in plastic surgery","id":"ITEM-1","issue":"4","issued":{"date-parts":[["2011"]]},"page":"621-642","publisher":"Elsevier","title":"Tendon transfers for radial, median, and ulnar nerve injuries: current surgical techniques","type":"article-journal","volume":"38"},"uris":["http://www.mendeley.com/documents/?uuid=65038e4e-0be4-4b4d-a773-acb51be9d98b"]}],"mendeley":{"formattedCitation":"[2]","plainTextFormattedCitation":"[2]","previouslyFormattedCitation":"[2]"},"properties":{"noteIndex":0},"schema":"https://github.com/citation-style-language/schema/raw/master/csl-citation.json"}</w:instrText>
      </w:r>
      <w:r w:rsidR="00FA7F03" w:rsidRPr="00FA7F03">
        <w:rPr>
          <w:rFonts w:asciiTheme="majorBidi" w:eastAsia="Times New Roman" w:hAnsiTheme="majorBidi" w:cstheme="majorBidi"/>
          <w:sz w:val="20"/>
          <w:szCs w:val="20"/>
          <w:lang w:bidi="ar-EG"/>
        </w:rPr>
        <w:fldChar w:fldCharType="separate"/>
      </w:r>
      <w:r w:rsidR="00FA7F03">
        <w:rPr>
          <w:rFonts w:asciiTheme="majorBidi" w:eastAsia="Times New Roman" w:hAnsiTheme="majorBidi" w:cstheme="majorBidi"/>
          <w:sz w:val="20"/>
          <w:szCs w:val="20"/>
          <w:lang w:bidi="ar-EG"/>
        </w:rPr>
        <w:t>[3</w:t>
      </w:r>
      <w:r w:rsidR="00FA7F03" w:rsidRPr="00FA7F03">
        <w:rPr>
          <w:rFonts w:asciiTheme="majorBidi" w:eastAsia="Times New Roman" w:hAnsiTheme="majorBidi" w:cstheme="majorBidi"/>
          <w:sz w:val="20"/>
          <w:szCs w:val="20"/>
          <w:lang w:bidi="ar-EG"/>
        </w:rPr>
        <w:t>]</w:t>
      </w:r>
      <w:r w:rsidR="00FA7F03" w:rsidRPr="00FA7F03">
        <w:rPr>
          <w:rFonts w:asciiTheme="majorBidi" w:eastAsia="Times New Roman" w:hAnsiTheme="majorBidi" w:cstheme="majorBidi"/>
          <w:sz w:val="20"/>
          <w:szCs w:val="20"/>
          <w:lang w:bidi="ar-EG"/>
        </w:rPr>
        <w:fldChar w:fldCharType="end"/>
      </w:r>
      <w:r w:rsidR="00FA7F03" w:rsidRPr="00FA7F03">
        <w:rPr>
          <w:rFonts w:asciiTheme="majorBidi" w:eastAsia="Times New Roman" w:hAnsiTheme="majorBidi" w:cstheme="majorBidi"/>
          <w:sz w:val="20"/>
          <w:szCs w:val="20"/>
          <w:rtl/>
          <w:lang w:bidi="ar-EG"/>
        </w:rPr>
        <w:t>.</w:t>
      </w:r>
    </w:p>
    <w:p w:rsidR="00462E8A" w:rsidRDefault="00CB58C5" w:rsidP="00CB58C5">
      <w:pPr>
        <w:bidi w:val="0"/>
        <w:spacing w:after="0" w:line="240" w:lineRule="auto"/>
        <w:ind w:firstLine="360"/>
        <w:jc w:val="both"/>
        <w:rPr>
          <w:rFonts w:asciiTheme="majorBidi" w:eastAsia="Times New Roman" w:hAnsiTheme="majorBidi" w:cstheme="majorBidi"/>
          <w:sz w:val="20"/>
          <w:szCs w:val="20"/>
          <w:lang w:bidi="ar-EG"/>
        </w:rPr>
      </w:pPr>
      <w:r w:rsidRPr="00CB58C5">
        <w:rPr>
          <w:rFonts w:asciiTheme="majorBidi" w:eastAsia="Times New Roman" w:hAnsiTheme="majorBidi" w:cstheme="majorBidi"/>
          <w:sz w:val="20"/>
          <w:szCs w:val="20"/>
          <w:lang w:bidi="en-US"/>
        </w:rPr>
        <w:t>Weiler et al estimated that about 20 to 30 % of patient with back pain had some element of spinal instability. However, low back pain is not an accurate predictor of spinal instability, still. The gold standard for detection of spinal instability remains the radiologic evidence, rather than symptoma</w:t>
      </w:r>
      <w:r w:rsidR="00396B13">
        <w:rPr>
          <w:rFonts w:asciiTheme="majorBidi" w:eastAsia="Times New Roman" w:hAnsiTheme="majorBidi" w:cstheme="majorBidi"/>
          <w:sz w:val="20"/>
          <w:szCs w:val="20"/>
          <w:lang w:bidi="en-US"/>
        </w:rPr>
        <w:t xml:space="preserve">tology or clinical examination </w:t>
      </w:r>
      <w:r w:rsidR="00284050" w:rsidRPr="007F3714">
        <w:rPr>
          <w:rFonts w:asciiTheme="majorBidi" w:eastAsia="Times New Roman" w:hAnsiTheme="majorBidi" w:cstheme="majorBidi"/>
          <w:sz w:val="20"/>
          <w:szCs w:val="20"/>
          <w:lang w:bidi="ar-EG"/>
        </w:rPr>
        <w:fldChar w:fldCharType="begin" w:fldLock="1"/>
      </w:r>
      <w:r w:rsidR="00284050" w:rsidRPr="007F3714">
        <w:rPr>
          <w:rFonts w:asciiTheme="majorBidi" w:eastAsia="Times New Roman" w:hAnsiTheme="majorBidi" w:cstheme="majorBidi"/>
          <w:sz w:val="20"/>
          <w:szCs w:val="20"/>
          <w:lang w:bidi="ar-EG"/>
        </w:rPr>
        <w:instrText>ADDIN CSL_CITATION {"citationItems":[{"id":"ITEM-1","itemData":{"ISSN":"0094-1298","author":[{"dropping-particle":"","family":"Jones","given":"Neil F","non-dropping-particle":"","parse-names":false,"suffix":""},{"dropping-particle":"","family":"Machado","given":"Gustavo R","non-dropping-particle":"","parse-names":false,"suffix":""}],"container-title":"Clinics in plastic surgery","id":"ITEM-1","issue":"4","issued":{"date-parts":[["2011"]]},"page":"621-642","publisher":"Elsevier","title":"Tendon transfers for radial, median, and ulnar nerve injuries: current surgical techniques","type":"article-journal","volume":"38"},"uris":["http://www.mendeley.com/documents/?uuid=65038e4e-0be4-4b4d-a773-acb51be9d98b"]}],"mendeley":{"formattedCitation":"[2]","plainTextFormattedCitation":"[2]","previouslyFormattedCitation":"[2]"},"properties":{"noteIndex":0},"schema":"https://github.com/citation-style-language/schema/raw/master/csl-citation.json"}</w:instrText>
      </w:r>
      <w:r w:rsidR="00284050" w:rsidRPr="007F3714">
        <w:rPr>
          <w:rFonts w:asciiTheme="majorBidi" w:eastAsia="Times New Roman" w:hAnsiTheme="majorBidi" w:cstheme="majorBidi"/>
          <w:sz w:val="20"/>
          <w:szCs w:val="20"/>
          <w:lang w:bidi="ar-EG"/>
        </w:rPr>
        <w:fldChar w:fldCharType="separate"/>
      </w:r>
      <w:r>
        <w:rPr>
          <w:rFonts w:asciiTheme="majorBidi" w:eastAsia="Times New Roman" w:hAnsiTheme="majorBidi" w:cstheme="majorBidi"/>
          <w:noProof/>
          <w:sz w:val="20"/>
          <w:szCs w:val="20"/>
          <w:lang w:bidi="ar-EG"/>
        </w:rPr>
        <w:t>[1</w:t>
      </w:r>
      <w:r w:rsidR="00284050" w:rsidRPr="007F3714">
        <w:rPr>
          <w:rFonts w:asciiTheme="majorBidi" w:eastAsia="Times New Roman" w:hAnsiTheme="majorBidi" w:cstheme="majorBidi"/>
          <w:noProof/>
          <w:sz w:val="20"/>
          <w:szCs w:val="20"/>
          <w:lang w:bidi="ar-EG"/>
        </w:rPr>
        <w:t>]</w:t>
      </w:r>
      <w:r w:rsidR="00284050" w:rsidRPr="007F3714">
        <w:rPr>
          <w:rFonts w:asciiTheme="majorBidi" w:eastAsia="Times New Roman" w:hAnsiTheme="majorBidi" w:cstheme="majorBidi"/>
          <w:sz w:val="20"/>
          <w:szCs w:val="20"/>
          <w:lang w:bidi="ar-EG"/>
        </w:rPr>
        <w:fldChar w:fldCharType="end"/>
      </w:r>
      <w:r w:rsidR="00462E8A" w:rsidRPr="007F3714">
        <w:rPr>
          <w:rFonts w:asciiTheme="majorBidi" w:eastAsia="Times New Roman" w:hAnsiTheme="majorBidi" w:cstheme="majorBidi"/>
          <w:sz w:val="20"/>
          <w:szCs w:val="20"/>
          <w:rtl/>
          <w:lang w:bidi="ar-EG"/>
        </w:rPr>
        <w:t>.</w:t>
      </w:r>
    </w:p>
    <w:p w:rsidR="006839DF" w:rsidRDefault="006839DF" w:rsidP="006839DF">
      <w:pPr>
        <w:bidi w:val="0"/>
        <w:spacing w:after="0" w:line="240" w:lineRule="auto"/>
        <w:ind w:firstLine="360"/>
        <w:jc w:val="both"/>
        <w:rPr>
          <w:rFonts w:asciiTheme="majorBidi" w:eastAsia="Times New Roman" w:hAnsiTheme="majorBidi" w:cstheme="majorBidi"/>
          <w:sz w:val="20"/>
          <w:szCs w:val="20"/>
          <w:lang w:bidi="ar-EG"/>
        </w:rPr>
      </w:pPr>
      <w:r w:rsidRPr="006839DF">
        <w:rPr>
          <w:rFonts w:asciiTheme="majorBidi" w:eastAsia="Times New Roman" w:hAnsiTheme="majorBidi" w:cstheme="majorBidi"/>
          <w:sz w:val="20"/>
          <w:szCs w:val="20"/>
          <w:lang w:bidi="en-US"/>
        </w:rPr>
        <w:t xml:space="preserve">Different functional lateral spinal radiographs have been proposed to detect </w:t>
      </w:r>
      <w:r w:rsidR="001C06A2" w:rsidRPr="006839DF">
        <w:rPr>
          <w:rFonts w:asciiTheme="majorBidi" w:eastAsia="Times New Roman" w:hAnsiTheme="majorBidi" w:cstheme="majorBidi"/>
          <w:sz w:val="20"/>
          <w:szCs w:val="20"/>
          <w:lang w:bidi="en-US"/>
        </w:rPr>
        <w:t>instability</w:t>
      </w:r>
      <w:r w:rsidR="001C06A2">
        <w:rPr>
          <w:rFonts w:asciiTheme="majorBidi" w:eastAsia="Times New Roman" w:hAnsiTheme="majorBidi" w:cstheme="majorBidi"/>
          <w:sz w:val="20"/>
          <w:szCs w:val="20"/>
          <w:lang w:bidi="en-US"/>
        </w:rPr>
        <w:t>.</w:t>
      </w:r>
      <w:r w:rsidR="001C06A2" w:rsidRPr="006839DF">
        <w:rPr>
          <w:rFonts w:asciiTheme="majorBidi" w:eastAsia="Times New Roman" w:hAnsiTheme="majorBidi" w:cstheme="majorBidi"/>
          <w:sz w:val="20"/>
          <w:szCs w:val="20"/>
          <w:lang w:bidi="en-US"/>
        </w:rPr>
        <w:t xml:space="preserve"> The</w:t>
      </w:r>
      <w:r w:rsidRPr="006839DF">
        <w:rPr>
          <w:rFonts w:asciiTheme="majorBidi" w:eastAsia="Times New Roman" w:hAnsiTheme="majorBidi" w:cstheme="majorBidi"/>
          <w:sz w:val="20"/>
          <w:szCs w:val="20"/>
          <w:lang w:bidi="en-US"/>
        </w:rPr>
        <w:t xml:space="preserve"> most widely accepted modalities are the flexion-extension lateral and standing neutral lateral view radiograph.</w:t>
      </w:r>
      <w:r w:rsidRPr="006839DF">
        <w:rPr>
          <w:rFonts w:asciiTheme="majorBidi" w:eastAsia="Times New Roman" w:hAnsiTheme="majorBidi" w:cstheme="majorBidi"/>
          <w:sz w:val="20"/>
          <w:szCs w:val="20"/>
          <w:lang w:bidi="ar-EG"/>
        </w:rPr>
        <w:t xml:space="preserve"> </w:t>
      </w:r>
      <w:r w:rsidRPr="007F3714">
        <w:rPr>
          <w:rFonts w:asciiTheme="majorBidi" w:eastAsia="Times New Roman" w:hAnsiTheme="majorBidi" w:cstheme="majorBidi"/>
          <w:sz w:val="20"/>
          <w:szCs w:val="20"/>
          <w:lang w:bidi="ar-EG"/>
        </w:rPr>
        <w:fldChar w:fldCharType="begin" w:fldLock="1"/>
      </w:r>
      <w:r w:rsidRPr="007F3714">
        <w:rPr>
          <w:rFonts w:asciiTheme="majorBidi" w:eastAsia="Times New Roman" w:hAnsiTheme="majorBidi" w:cstheme="majorBidi"/>
          <w:sz w:val="20"/>
          <w:szCs w:val="20"/>
          <w:lang w:bidi="ar-EG"/>
        </w:rPr>
        <w:instrText>ADDIN CSL_CITATION {"citationItems":[{"id":"ITEM-1","itemData":{"ISSN":"0094-1298","author":[{"dropping-particle":"","family":"Jones","given":"Neil F","non-dropping-particle":"","parse-names":false,"suffix":""},{"dropping-particle":"","family":"Machado","given":"Gustavo R","non-dropping-particle":"","parse-names":false,"suffix":""}],"container-title":"Clinics in plastic surgery","id":"ITEM-1","issue":"4","issued":{"date-parts":[["2011"]]},"page":"621-642","publisher":"Elsevier","title":"Tendon transfers for radial, median, and ulnar nerve injuries: current surgical techniques","type":"article-journal","volume":"38"},"uris":["http://www.mendeley.com/documents/?uuid=65038e4e-0be4-4b4d-a773-acb51be9d98b"]}],"mendeley":{"formattedCitation":"[2]","plainTextFormattedCitation":"[2]","previouslyFormattedCitation":"[2]"},"properties":{"noteIndex":0},"schema":"https://github.com/citation-style-language/schema/raw/master/csl-citation.json"}</w:instrText>
      </w:r>
      <w:r w:rsidRPr="007F3714">
        <w:rPr>
          <w:rFonts w:asciiTheme="majorBidi" w:eastAsia="Times New Roman" w:hAnsiTheme="majorBidi" w:cstheme="majorBidi"/>
          <w:sz w:val="20"/>
          <w:szCs w:val="20"/>
          <w:lang w:bidi="ar-EG"/>
        </w:rPr>
        <w:fldChar w:fldCharType="separate"/>
      </w:r>
      <w:r w:rsidR="00806DF2">
        <w:rPr>
          <w:rFonts w:asciiTheme="majorBidi" w:eastAsia="Times New Roman" w:hAnsiTheme="majorBidi" w:cstheme="majorBidi"/>
          <w:noProof/>
          <w:sz w:val="20"/>
          <w:szCs w:val="20"/>
          <w:lang w:bidi="ar-EG"/>
        </w:rPr>
        <w:t>[1</w:t>
      </w:r>
      <w:r w:rsidRPr="007F3714">
        <w:rPr>
          <w:rFonts w:asciiTheme="majorBidi" w:eastAsia="Times New Roman" w:hAnsiTheme="majorBidi" w:cstheme="majorBidi"/>
          <w:noProof/>
          <w:sz w:val="20"/>
          <w:szCs w:val="20"/>
          <w:lang w:bidi="ar-EG"/>
        </w:rPr>
        <w:t>]</w:t>
      </w:r>
      <w:r w:rsidRPr="007F3714">
        <w:rPr>
          <w:rFonts w:asciiTheme="majorBidi" w:eastAsia="Times New Roman" w:hAnsiTheme="majorBidi" w:cstheme="majorBidi"/>
          <w:sz w:val="20"/>
          <w:szCs w:val="20"/>
          <w:lang w:bidi="ar-EG"/>
        </w:rPr>
        <w:fldChar w:fldCharType="end"/>
      </w:r>
      <w:r w:rsidRPr="007F3714">
        <w:rPr>
          <w:rFonts w:asciiTheme="majorBidi" w:eastAsia="Times New Roman" w:hAnsiTheme="majorBidi" w:cstheme="majorBidi"/>
          <w:sz w:val="20"/>
          <w:szCs w:val="20"/>
          <w:rtl/>
          <w:lang w:bidi="ar-EG"/>
        </w:rPr>
        <w:t>.</w:t>
      </w:r>
    </w:p>
    <w:p w:rsidR="00396B13" w:rsidRDefault="00396B13" w:rsidP="006839DF">
      <w:pPr>
        <w:bidi w:val="0"/>
        <w:spacing w:after="0" w:line="240" w:lineRule="auto"/>
        <w:ind w:firstLine="360"/>
        <w:jc w:val="both"/>
        <w:rPr>
          <w:rFonts w:asciiTheme="majorBidi" w:eastAsia="Times New Roman" w:hAnsiTheme="majorBidi" w:cstheme="majorBidi"/>
          <w:sz w:val="20"/>
          <w:szCs w:val="20"/>
          <w:lang w:bidi="ar-EG"/>
        </w:rPr>
      </w:pPr>
      <w:r w:rsidRPr="00396B13">
        <w:rPr>
          <w:rFonts w:asciiTheme="majorBidi" w:eastAsia="Times New Roman" w:hAnsiTheme="majorBidi" w:cstheme="majorBidi"/>
          <w:sz w:val="20"/>
          <w:szCs w:val="20"/>
          <w:lang w:bidi="ar-EG"/>
        </w:rPr>
        <w:t xml:space="preserve">  CT scanning is not the modality of choice to confirm spinal instability in non-</w:t>
      </w:r>
      <w:r w:rsidRPr="00396B13">
        <w:rPr>
          <w:rFonts w:asciiTheme="majorBidi" w:eastAsia="Times New Roman" w:hAnsiTheme="majorBidi" w:cstheme="majorBidi"/>
          <w:sz w:val="20"/>
          <w:szCs w:val="20"/>
          <w:lang w:bidi="ar-EG"/>
        </w:rPr>
        <w:t xml:space="preserve">traumatic setting. However, several parameters on CT imaging, have been studied, that could point out to a potential spinal instability; e.g. facet joint opening and orientation, vaccum phenomenon, osteophytes and subchondral sclerosis. </w:t>
      </w:r>
      <w:r w:rsidRPr="00396B13">
        <w:rPr>
          <w:rFonts w:asciiTheme="majorBidi" w:eastAsia="Times New Roman" w:hAnsiTheme="majorBidi" w:cstheme="majorBidi"/>
          <w:sz w:val="20"/>
          <w:szCs w:val="20"/>
          <w:lang w:bidi="ar-EG"/>
        </w:rPr>
        <w:fldChar w:fldCharType="begin" w:fldLock="1"/>
      </w:r>
      <w:r w:rsidRPr="00396B13">
        <w:rPr>
          <w:rFonts w:asciiTheme="majorBidi" w:eastAsia="Times New Roman" w:hAnsiTheme="majorBidi" w:cstheme="majorBidi"/>
          <w:sz w:val="20"/>
          <w:szCs w:val="20"/>
          <w:lang w:bidi="ar-EG"/>
        </w:rPr>
        <w:instrText>ADDIN CSL_CITATION {"citationItems":[{"id":"ITEM-1","itemData":{"ISSN":"0094-1298","author":[{"dropping-particle":"","family":"Jones","given":"Neil F","non-dropping-particle":"","parse-names":false,"suffix":""},{"dropping-particle":"","family":"Machado","given":"Gustavo R","non-dropping-particle":"","parse-names":false,"suffix":""}],"container-title":"Clinics in plastic surgery","id":"ITEM-1","issue":"4","issued":{"date-parts":[["2011"]]},"page":"621-642","publisher":"Elsevier","title":"Tendon transfers for radial, median, and ulnar nerve injuries: current surgical techniques","type":"article-journal","volume":"38"},"uris":["http://www.mendeley.com/documents/?uuid=65038e4e-0be4-4b4d-a773-acb51be9d98b"]}],"mendeley":{"formattedCitation":"[2]","plainTextFormattedCitation":"[2]","previouslyFormattedCitation":"[2]"},"properties":{"noteIndex":0},"schema":"https://github.com/citation-style-language/schema/raw/master/csl-citation.json"}</w:instrText>
      </w:r>
      <w:r w:rsidRPr="00396B13">
        <w:rPr>
          <w:rFonts w:asciiTheme="majorBidi" w:eastAsia="Times New Roman" w:hAnsiTheme="majorBidi" w:cstheme="majorBidi"/>
          <w:sz w:val="20"/>
          <w:szCs w:val="20"/>
          <w:lang w:bidi="ar-EG"/>
        </w:rPr>
        <w:fldChar w:fldCharType="separate"/>
      </w:r>
      <w:r w:rsidR="00806DF2">
        <w:rPr>
          <w:rFonts w:asciiTheme="majorBidi" w:eastAsia="Times New Roman" w:hAnsiTheme="majorBidi" w:cstheme="majorBidi"/>
          <w:sz w:val="20"/>
          <w:szCs w:val="20"/>
          <w:lang w:bidi="ar-EG"/>
        </w:rPr>
        <w:t>[4</w:t>
      </w:r>
      <w:r w:rsidRPr="00396B13">
        <w:rPr>
          <w:rFonts w:asciiTheme="majorBidi" w:eastAsia="Times New Roman" w:hAnsiTheme="majorBidi" w:cstheme="majorBidi"/>
          <w:sz w:val="20"/>
          <w:szCs w:val="20"/>
          <w:lang w:bidi="ar-EG"/>
        </w:rPr>
        <w:t>]</w:t>
      </w:r>
      <w:r w:rsidRPr="00396B13">
        <w:rPr>
          <w:rFonts w:asciiTheme="majorBidi" w:eastAsia="Times New Roman" w:hAnsiTheme="majorBidi" w:cstheme="majorBidi"/>
          <w:sz w:val="20"/>
          <w:szCs w:val="20"/>
          <w:lang w:bidi="ar-EG"/>
        </w:rPr>
        <w:fldChar w:fldCharType="end"/>
      </w:r>
      <w:r w:rsidRPr="00396B13">
        <w:rPr>
          <w:rFonts w:asciiTheme="majorBidi" w:eastAsia="Times New Roman" w:hAnsiTheme="majorBidi" w:cstheme="majorBidi"/>
          <w:sz w:val="20"/>
          <w:szCs w:val="20"/>
          <w:rtl/>
          <w:lang w:bidi="ar-EG"/>
        </w:rPr>
        <w:t>.</w:t>
      </w:r>
    </w:p>
    <w:p w:rsidR="00396B13" w:rsidRDefault="00396B13" w:rsidP="006839DF">
      <w:pPr>
        <w:bidi w:val="0"/>
        <w:spacing w:after="0" w:line="240" w:lineRule="auto"/>
        <w:ind w:firstLine="360"/>
        <w:jc w:val="both"/>
        <w:rPr>
          <w:rFonts w:asciiTheme="majorBidi" w:eastAsia="Times New Roman" w:hAnsiTheme="majorBidi" w:cstheme="majorBidi"/>
          <w:sz w:val="20"/>
          <w:szCs w:val="20"/>
          <w:lang w:bidi="ar-EG"/>
        </w:rPr>
      </w:pPr>
      <w:r w:rsidRPr="00396B13">
        <w:rPr>
          <w:rFonts w:asciiTheme="majorBidi" w:eastAsia="Times New Roman" w:hAnsiTheme="majorBidi" w:cstheme="majorBidi"/>
          <w:sz w:val="20"/>
          <w:szCs w:val="20"/>
          <w:lang w:bidi="en-US"/>
        </w:rPr>
        <w:t xml:space="preserve">  MRI is considered the gold standard for diagnosing the spinal degenerative changes, except for the vacuum phenomenon. The MRI is of value in predicting instability</w:t>
      </w:r>
      <w:r>
        <w:rPr>
          <w:rFonts w:asciiTheme="majorBidi" w:eastAsia="Times New Roman" w:hAnsiTheme="majorBidi" w:cstheme="majorBidi"/>
          <w:sz w:val="20"/>
          <w:szCs w:val="20"/>
          <w:lang w:bidi="en-US"/>
        </w:rPr>
        <w:t>.</w:t>
      </w:r>
      <w:r w:rsidR="006839DF" w:rsidRPr="006839DF">
        <w:rPr>
          <w:rFonts w:asciiTheme="majorBidi" w:hAnsiTheme="majorBidi" w:cstheme="majorBidi"/>
          <w:sz w:val="28"/>
          <w:szCs w:val="28"/>
        </w:rPr>
        <w:t xml:space="preserve"> </w:t>
      </w:r>
      <w:r w:rsidR="006839DF" w:rsidRPr="007F3714">
        <w:rPr>
          <w:rFonts w:asciiTheme="majorBidi" w:eastAsia="Times New Roman" w:hAnsiTheme="majorBidi" w:cstheme="majorBidi"/>
          <w:sz w:val="20"/>
          <w:szCs w:val="20"/>
          <w:lang w:bidi="ar-EG"/>
        </w:rPr>
        <w:fldChar w:fldCharType="begin" w:fldLock="1"/>
      </w:r>
      <w:r w:rsidR="006839DF" w:rsidRPr="007F3714">
        <w:rPr>
          <w:rFonts w:asciiTheme="majorBidi" w:eastAsia="Times New Roman" w:hAnsiTheme="majorBidi" w:cstheme="majorBidi"/>
          <w:sz w:val="20"/>
          <w:szCs w:val="20"/>
          <w:lang w:bidi="ar-EG"/>
        </w:rPr>
        <w:instrText>ADDIN CSL_CITATION {"citationItems":[{"id":"ITEM-1","itemData":{"ISSN":"0094-1298","author":[{"dropping-particle":"","family":"Jones","given":"Neil F","non-dropping-particle":"","parse-names":false,"suffix":""},{"dropping-particle":"","family":"Machado","given":"Gustavo R","non-dropping-particle":"","parse-names":false,"suffix":""}],"container-title":"Clinics in plastic surgery","id":"ITEM-1","issue":"4","issued":{"date-parts":[["2011"]]},"page":"621-642","publisher":"Elsevier","title":"Tendon transfers for radial, median, and ulnar nerve injuries: current surgical techniques","type":"article-journal","volume":"38"},"uris":["http://www.mendeley.com/documents/?uuid=65038e4e-0be4-4b4d-a773-acb51be9d98b"]}],"mendeley":{"formattedCitation":"[2]","plainTextFormattedCitation":"[2]","previouslyFormattedCitation":"[2]"},"properties":{"noteIndex":0},"schema":"https://github.com/citation-style-language/schema/raw/master/csl-citation.json"}</w:instrText>
      </w:r>
      <w:r w:rsidR="006839DF" w:rsidRPr="007F3714">
        <w:rPr>
          <w:rFonts w:asciiTheme="majorBidi" w:eastAsia="Times New Roman" w:hAnsiTheme="majorBidi" w:cstheme="majorBidi"/>
          <w:sz w:val="20"/>
          <w:szCs w:val="20"/>
          <w:lang w:bidi="ar-EG"/>
        </w:rPr>
        <w:fldChar w:fldCharType="separate"/>
      </w:r>
      <w:r w:rsidR="00806DF2">
        <w:rPr>
          <w:rFonts w:asciiTheme="majorBidi" w:eastAsia="Times New Roman" w:hAnsiTheme="majorBidi" w:cstheme="majorBidi"/>
          <w:noProof/>
          <w:sz w:val="20"/>
          <w:szCs w:val="20"/>
          <w:lang w:bidi="ar-EG"/>
        </w:rPr>
        <w:t>[5</w:t>
      </w:r>
      <w:r w:rsidR="006839DF" w:rsidRPr="007F3714">
        <w:rPr>
          <w:rFonts w:asciiTheme="majorBidi" w:eastAsia="Times New Roman" w:hAnsiTheme="majorBidi" w:cstheme="majorBidi"/>
          <w:noProof/>
          <w:sz w:val="20"/>
          <w:szCs w:val="20"/>
          <w:lang w:bidi="ar-EG"/>
        </w:rPr>
        <w:t>]</w:t>
      </w:r>
      <w:r w:rsidR="006839DF" w:rsidRPr="007F3714">
        <w:rPr>
          <w:rFonts w:asciiTheme="majorBidi" w:eastAsia="Times New Roman" w:hAnsiTheme="majorBidi" w:cstheme="majorBidi"/>
          <w:sz w:val="20"/>
          <w:szCs w:val="20"/>
          <w:lang w:bidi="ar-EG"/>
        </w:rPr>
        <w:fldChar w:fldCharType="end"/>
      </w:r>
      <w:r w:rsidR="006839DF" w:rsidRPr="007F3714">
        <w:rPr>
          <w:rFonts w:asciiTheme="majorBidi" w:eastAsia="Times New Roman" w:hAnsiTheme="majorBidi" w:cstheme="majorBidi"/>
          <w:sz w:val="20"/>
          <w:szCs w:val="20"/>
          <w:rtl/>
          <w:lang w:bidi="ar-EG"/>
        </w:rPr>
        <w:t>.</w:t>
      </w:r>
    </w:p>
    <w:p w:rsidR="00CB58C5" w:rsidRDefault="00CB58C5" w:rsidP="00CB58C5">
      <w:pPr>
        <w:bidi w:val="0"/>
        <w:spacing w:after="0" w:line="240" w:lineRule="auto"/>
        <w:ind w:firstLine="360"/>
        <w:jc w:val="both"/>
        <w:rPr>
          <w:rFonts w:asciiTheme="majorBidi" w:eastAsia="Times New Roman" w:hAnsiTheme="majorBidi" w:cstheme="majorBidi"/>
          <w:sz w:val="20"/>
          <w:szCs w:val="20"/>
          <w:lang w:bidi="ar-EG"/>
        </w:rPr>
      </w:pPr>
      <w:r w:rsidRPr="00CB58C5">
        <w:rPr>
          <w:rFonts w:asciiTheme="majorBidi" w:eastAsia="Times New Roman" w:hAnsiTheme="majorBidi" w:cstheme="majorBidi"/>
          <w:sz w:val="20"/>
          <w:szCs w:val="20"/>
          <w:lang w:bidi="en-US"/>
        </w:rPr>
        <w:t>The principal indication for lumbar interbody fusion surgery is the treatment of symptomatic spondylolisthesis, degenerative scoliosis, and spinal stenosis associated with instability</w:t>
      </w:r>
      <w:r w:rsidRPr="007F3714">
        <w:rPr>
          <w:rFonts w:asciiTheme="majorBidi" w:eastAsia="Times New Roman" w:hAnsiTheme="majorBidi" w:cstheme="majorBidi"/>
          <w:sz w:val="20"/>
          <w:szCs w:val="20"/>
          <w:lang w:bidi="ar-EG"/>
        </w:rPr>
        <w:fldChar w:fldCharType="begin" w:fldLock="1"/>
      </w:r>
      <w:r w:rsidRPr="007F3714">
        <w:rPr>
          <w:rFonts w:asciiTheme="majorBidi" w:eastAsia="Times New Roman" w:hAnsiTheme="majorBidi" w:cstheme="majorBidi"/>
          <w:sz w:val="20"/>
          <w:szCs w:val="20"/>
          <w:lang w:bidi="ar-EG"/>
        </w:rPr>
        <w:instrText>ADDIN CSL_CITATION {"citationItems":[{"id":"ITEM-1","itemData":{"ISSN":"0094-1298","author":[{"dropping-particle":"","family":"Jones","given":"Neil F","non-dropping-particle":"","parse-names":false,"suffix":""},{"dropping-particle":"","family":"Machado","given":"Gustavo R","non-dropping-particle":"","parse-names":false,"suffix":""}],"container-title":"Clinics in plastic surgery","id":"ITEM-1","issue":"4","issued":{"date-parts":[["2011"]]},"page":"621-642","publisher":"Elsevier","title":"Tendon transfers for radial, median, and ulnar nerve injuries: current surgical techniques","type":"article-journal","volume":"38"},"uris":["http://www.mendeley.com/documents/?uuid=65038e4e-0be4-4b4d-a773-acb51be9d98b"]}],"mendeley":{"formattedCitation":"[2]","plainTextFormattedCitation":"[2]","previouslyFormattedCitation":"[2]"},"properties":{"noteIndex":0},"schema":"https://github.com/citation-style-language/schema/raw/master/csl-citation.json"}</w:instrText>
      </w:r>
      <w:r w:rsidRPr="007F3714">
        <w:rPr>
          <w:rFonts w:asciiTheme="majorBidi" w:eastAsia="Times New Roman" w:hAnsiTheme="majorBidi" w:cstheme="majorBidi"/>
          <w:sz w:val="20"/>
          <w:szCs w:val="20"/>
          <w:lang w:bidi="ar-EG"/>
        </w:rPr>
        <w:fldChar w:fldCharType="separate"/>
      </w:r>
      <w:r w:rsidR="00806DF2">
        <w:rPr>
          <w:rFonts w:asciiTheme="majorBidi" w:eastAsia="Times New Roman" w:hAnsiTheme="majorBidi" w:cstheme="majorBidi"/>
          <w:noProof/>
          <w:sz w:val="20"/>
          <w:szCs w:val="20"/>
          <w:lang w:bidi="ar-EG"/>
        </w:rPr>
        <w:t>[6</w:t>
      </w:r>
      <w:r w:rsidRPr="007F3714">
        <w:rPr>
          <w:rFonts w:asciiTheme="majorBidi" w:eastAsia="Times New Roman" w:hAnsiTheme="majorBidi" w:cstheme="majorBidi"/>
          <w:noProof/>
          <w:sz w:val="20"/>
          <w:szCs w:val="20"/>
          <w:lang w:bidi="ar-EG"/>
        </w:rPr>
        <w:t>]</w:t>
      </w:r>
      <w:r w:rsidRPr="007F3714">
        <w:rPr>
          <w:rFonts w:asciiTheme="majorBidi" w:eastAsia="Times New Roman" w:hAnsiTheme="majorBidi" w:cstheme="majorBidi"/>
          <w:sz w:val="20"/>
          <w:szCs w:val="20"/>
          <w:lang w:bidi="ar-EG"/>
        </w:rPr>
        <w:fldChar w:fldCharType="end"/>
      </w:r>
      <w:r w:rsidRPr="007F3714">
        <w:rPr>
          <w:rFonts w:asciiTheme="majorBidi" w:eastAsia="Times New Roman" w:hAnsiTheme="majorBidi" w:cstheme="majorBidi"/>
          <w:sz w:val="20"/>
          <w:szCs w:val="20"/>
          <w:rtl/>
          <w:lang w:bidi="ar-EG"/>
        </w:rPr>
        <w:t>.</w:t>
      </w:r>
    </w:p>
    <w:p w:rsidR="00285CBB" w:rsidRPr="00285CBB" w:rsidRDefault="00285CBB" w:rsidP="00285CBB">
      <w:pPr>
        <w:bidi w:val="0"/>
        <w:spacing w:after="0" w:line="240" w:lineRule="auto"/>
        <w:ind w:firstLine="360"/>
        <w:jc w:val="both"/>
        <w:rPr>
          <w:rFonts w:asciiTheme="majorBidi" w:eastAsia="Times New Roman" w:hAnsiTheme="majorBidi" w:cstheme="majorBidi"/>
          <w:sz w:val="20"/>
          <w:szCs w:val="20"/>
          <w:lang w:bidi="en-US"/>
        </w:rPr>
      </w:pPr>
      <w:r w:rsidRPr="00285CBB">
        <w:rPr>
          <w:rFonts w:asciiTheme="majorBidi" w:eastAsia="Times New Roman" w:hAnsiTheme="majorBidi" w:cstheme="majorBidi"/>
          <w:sz w:val="20"/>
          <w:szCs w:val="20"/>
          <w:lang w:bidi="en-US"/>
        </w:rPr>
        <w:t xml:space="preserve">  For those with lumbar stenosis without instability, the surgical management has traditionally involved posterior decompressive procedures, including laminectomy or laminotomy, and judicious use of partial medial facetectomies and foraminotomies, with or without discectomy. In patients with evidence of spinal instability, however, in situ posterior lumbar fusion is recommended as a treatment option in addition to decompression in the setting of lumbar stenosis. </w:t>
      </w:r>
      <w:r w:rsidR="006839DF" w:rsidRPr="007F3714">
        <w:rPr>
          <w:rFonts w:asciiTheme="majorBidi" w:eastAsia="Times New Roman" w:hAnsiTheme="majorBidi" w:cstheme="majorBidi"/>
          <w:sz w:val="20"/>
          <w:szCs w:val="20"/>
          <w:lang w:bidi="ar-EG"/>
        </w:rPr>
        <w:fldChar w:fldCharType="begin" w:fldLock="1"/>
      </w:r>
      <w:r w:rsidR="006839DF" w:rsidRPr="007F3714">
        <w:rPr>
          <w:rFonts w:asciiTheme="majorBidi" w:eastAsia="Times New Roman" w:hAnsiTheme="majorBidi" w:cstheme="majorBidi"/>
          <w:sz w:val="20"/>
          <w:szCs w:val="20"/>
          <w:lang w:bidi="ar-EG"/>
        </w:rPr>
        <w:instrText>ADDIN CSL_CITATION {"citationItems":[{"id":"ITEM-1","itemData":{"ISSN":"0094-1298","author":[{"dropping-particle":"","family":"Jones","given":"Neil F","non-dropping-particle":"","parse-names":false,"suffix":""},{"dropping-particle":"","family":"Machado","given":"Gustavo R","non-dropping-particle":"","parse-names":false,"suffix":""}],"container-title":"Clinics in plastic surgery","id":"ITEM-1","issue":"4","issued":{"date-parts":[["2011"]]},"page":"621-642","publisher":"Elsevier","title":"Tendon transfers for radial, median, and ulnar nerve injuries: current surgical techniques","type":"article-journal","volume":"38"},"uris":["http://www.mendeley.com/documents/?uuid=65038e4e-0be4-4b4d-a773-acb51be9d98b"]}],"mendeley":{"formattedCitation":"[2]","plainTextFormattedCitation":"[2]","previouslyFormattedCitation":"[2]"},"properties":{"noteIndex":0},"schema":"https://github.com/citation-style-language/schema/raw/master/csl-citation.json"}</w:instrText>
      </w:r>
      <w:r w:rsidR="006839DF" w:rsidRPr="007F3714">
        <w:rPr>
          <w:rFonts w:asciiTheme="majorBidi" w:eastAsia="Times New Roman" w:hAnsiTheme="majorBidi" w:cstheme="majorBidi"/>
          <w:sz w:val="20"/>
          <w:szCs w:val="20"/>
          <w:lang w:bidi="ar-EG"/>
        </w:rPr>
        <w:fldChar w:fldCharType="separate"/>
      </w:r>
      <w:r w:rsidR="00806DF2">
        <w:rPr>
          <w:rFonts w:asciiTheme="majorBidi" w:eastAsia="Times New Roman" w:hAnsiTheme="majorBidi" w:cstheme="majorBidi"/>
          <w:noProof/>
          <w:sz w:val="20"/>
          <w:szCs w:val="20"/>
          <w:lang w:bidi="ar-EG"/>
        </w:rPr>
        <w:t>[7</w:t>
      </w:r>
      <w:r w:rsidR="006839DF" w:rsidRPr="007F3714">
        <w:rPr>
          <w:rFonts w:asciiTheme="majorBidi" w:eastAsia="Times New Roman" w:hAnsiTheme="majorBidi" w:cstheme="majorBidi"/>
          <w:noProof/>
          <w:sz w:val="20"/>
          <w:szCs w:val="20"/>
          <w:lang w:bidi="ar-EG"/>
        </w:rPr>
        <w:t>]</w:t>
      </w:r>
      <w:r w:rsidR="006839DF" w:rsidRPr="007F3714">
        <w:rPr>
          <w:rFonts w:asciiTheme="majorBidi" w:eastAsia="Times New Roman" w:hAnsiTheme="majorBidi" w:cstheme="majorBidi"/>
          <w:sz w:val="20"/>
          <w:szCs w:val="20"/>
          <w:lang w:bidi="ar-EG"/>
        </w:rPr>
        <w:fldChar w:fldCharType="end"/>
      </w:r>
      <w:r w:rsidR="006839DF" w:rsidRPr="007F3714">
        <w:rPr>
          <w:rFonts w:asciiTheme="majorBidi" w:eastAsia="Times New Roman" w:hAnsiTheme="majorBidi" w:cstheme="majorBidi"/>
          <w:sz w:val="20"/>
          <w:szCs w:val="20"/>
          <w:rtl/>
          <w:lang w:bidi="ar-EG"/>
        </w:rPr>
        <w:t>.</w:t>
      </w:r>
    </w:p>
    <w:p w:rsidR="00285CBB" w:rsidRPr="00285CBB" w:rsidRDefault="00285CBB" w:rsidP="00285CBB">
      <w:pPr>
        <w:bidi w:val="0"/>
        <w:spacing w:after="0" w:line="240" w:lineRule="auto"/>
        <w:ind w:firstLine="360"/>
        <w:jc w:val="both"/>
        <w:rPr>
          <w:rFonts w:asciiTheme="majorBidi" w:eastAsia="Times New Roman" w:hAnsiTheme="majorBidi" w:cstheme="majorBidi"/>
          <w:sz w:val="20"/>
          <w:szCs w:val="20"/>
          <w:lang w:bidi="en-US"/>
        </w:rPr>
      </w:pPr>
      <w:r w:rsidRPr="00285CBB">
        <w:rPr>
          <w:rFonts w:asciiTheme="majorBidi" w:eastAsia="Times New Roman" w:hAnsiTheme="majorBidi" w:cstheme="majorBidi"/>
          <w:sz w:val="20"/>
          <w:szCs w:val="20"/>
          <w:lang w:bidi="en-US"/>
        </w:rPr>
        <w:t xml:space="preserve"> Secondary indications include recurrent lumbar disc herniation, where extensive bony removal is necessary for exposure of the disc fragments, lateral or massive disc herniations, failed previous lumbar fusions by other techniques, and discogenic low back pain. </w:t>
      </w:r>
      <w:r w:rsidR="006839DF" w:rsidRPr="007F3714">
        <w:rPr>
          <w:rFonts w:asciiTheme="majorBidi" w:eastAsia="Times New Roman" w:hAnsiTheme="majorBidi" w:cstheme="majorBidi"/>
          <w:sz w:val="20"/>
          <w:szCs w:val="20"/>
          <w:lang w:bidi="ar-EG"/>
        </w:rPr>
        <w:fldChar w:fldCharType="begin" w:fldLock="1"/>
      </w:r>
      <w:r w:rsidR="006839DF" w:rsidRPr="007F3714">
        <w:rPr>
          <w:rFonts w:asciiTheme="majorBidi" w:eastAsia="Times New Roman" w:hAnsiTheme="majorBidi" w:cstheme="majorBidi"/>
          <w:sz w:val="20"/>
          <w:szCs w:val="20"/>
          <w:lang w:bidi="ar-EG"/>
        </w:rPr>
        <w:instrText>ADDIN CSL_CITATION {"citationItems":[{"id":"ITEM-1","itemData":{"ISSN":"0094-1298","author":[{"dropping-particle":"","family":"Jones","given":"Neil F","non-dropping-particle":"","parse-names":false,"suffix":""},{"dropping-particle":"","family":"Machado","given":"Gustavo R","non-dropping-particle":"","parse-names":false,"suffix":""}],"container-title":"Clinics in plastic surgery","id":"ITEM-1","issue":"4","issued":{"date-parts":[["2011"]]},"page":"621-642","publisher":"Elsevier","title":"Tendon transfers for radial, median, and ulnar nerve injuries: current surgical techniques","type":"article-journal","volume":"38"},"uris":["http://www.mendeley.com/documents/?uuid=65038e4e-0be4-4b4d-a773-acb51be9d98b"]}],"mendeley":{"formattedCitation":"[2]","plainTextFormattedCitation":"[2]","previouslyFormattedCitation":"[2]"},"properties":{"noteIndex":0},"schema":"https://github.com/citation-style-language/schema/raw/master/csl-citation.json"}</w:instrText>
      </w:r>
      <w:r w:rsidR="006839DF" w:rsidRPr="007F3714">
        <w:rPr>
          <w:rFonts w:asciiTheme="majorBidi" w:eastAsia="Times New Roman" w:hAnsiTheme="majorBidi" w:cstheme="majorBidi"/>
          <w:sz w:val="20"/>
          <w:szCs w:val="20"/>
          <w:lang w:bidi="ar-EG"/>
        </w:rPr>
        <w:fldChar w:fldCharType="separate"/>
      </w:r>
      <w:r w:rsidR="00806DF2">
        <w:rPr>
          <w:rFonts w:asciiTheme="majorBidi" w:eastAsia="Times New Roman" w:hAnsiTheme="majorBidi" w:cstheme="majorBidi"/>
          <w:noProof/>
          <w:sz w:val="20"/>
          <w:szCs w:val="20"/>
          <w:lang w:bidi="ar-EG"/>
        </w:rPr>
        <w:t>[8</w:t>
      </w:r>
      <w:r w:rsidR="006839DF" w:rsidRPr="007F3714">
        <w:rPr>
          <w:rFonts w:asciiTheme="majorBidi" w:eastAsia="Times New Roman" w:hAnsiTheme="majorBidi" w:cstheme="majorBidi"/>
          <w:noProof/>
          <w:sz w:val="20"/>
          <w:szCs w:val="20"/>
          <w:lang w:bidi="ar-EG"/>
        </w:rPr>
        <w:t>]</w:t>
      </w:r>
      <w:r w:rsidR="006839DF" w:rsidRPr="007F3714">
        <w:rPr>
          <w:rFonts w:asciiTheme="majorBidi" w:eastAsia="Times New Roman" w:hAnsiTheme="majorBidi" w:cstheme="majorBidi"/>
          <w:sz w:val="20"/>
          <w:szCs w:val="20"/>
          <w:lang w:bidi="ar-EG"/>
        </w:rPr>
        <w:fldChar w:fldCharType="end"/>
      </w:r>
      <w:r w:rsidR="006839DF" w:rsidRPr="007F3714">
        <w:rPr>
          <w:rFonts w:asciiTheme="majorBidi" w:eastAsia="Times New Roman" w:hAnsiTheme="majorBidi" w:cstheme="majorBidi"/>
          <w:sz w:val="20"/>
          <w:szCs w:val="20"/>
          <w:rtl/>
          <w:lang w:bidi="ar-EG"/>
        </w:rPr>
        <w:t>.</w:t>
      </w:r>
    </w:p>
    <w:p w:rsidR="00285CBB" w:rsidRPr="00285CBB" w:rsidRDefault="00285CBB" w:rsidP="00285CBB">
      <w:pPr>
        <w:bidi w:val="0"/>
        <w:spacing w:after="0" w:line="240" w:lineRule="auto"/>
        <w:ind w:firstLine="360"/>
        <w:jc w:val="both"/>
        <w:rPr>
          <w:rFonts w:asciiTheme="majorBidi" w:eastAsia="Times New Roman" w:hAnsiTheme="majorBidi" w:cstheme="majorBidi"/>
          <w:sz w:val="20"/>
          <w:szCs w:val="20"/>
          <w:lang w:bidi="en-US"/>
        </w:rPr>
      </w:pPr>
      <w:r w:rsidRPr="00285CBB">
        <w:rPr>
          <w:rFonts w:asciiTheme="majorBidi" w:eastAsia="Times New Roman" w:hAnsiTheme="majorBidi" w:cstheme="majorBidi"/>
          <w:sz w:val="20"/>
          <w:szCs w:val="20"/>
          <w:lang w:bidi="en-US"/>
        </w:rPr>
        <w:t xml:space="preserve"> The problems with early PLIF technique were mainly that the compressive strengths of the allograft were not adequate and the fusion rates were low. That </w:t>
      </w:r>
      <w:r w:rsidR="006839DF" w:rsidRPr="00285CBB">
        <w:rPr>
          <w:rFonts w:asciiTheme="majorBidi" w:eastAsia="Times New Roman" w:hAnsiTheme="majorBidi" w:cstheme="majorBidi"/>
          <w:sz w:val="20"/>
          <w:szCs w:val="20"/>
          <w:lang w:bidi="en-US"/>
        </w:rPr>
        <w:t>led</w:t>
      </w:r>
      <w:r w:rsidRPr="00285CBB">
        <w:rPr>
          <w:rFonts w:asciiTheme="majorBidi" w:eastAsia="Times New Roman" w:hAnsiTheme="majorBidi" w:cstheme="majorBidi"/>
          <w:sz w:val="20"/>
          <w:szCs w:val="20"/>
          <w:lang w:bidi="en-US"/>
        </w:rPr>
        <w:t xml:space="preserve"> to the development of Carbon Fiber Reinforced Polymer (CFRP) </w:t>
      </w:r>
      <w:r w:rsidRPr="00285CBB">
        <w:rPr>
          <w:rFonts w:asciiTheme="majorBidi" w:eastAsia="Times New Roman" w:hAnsiTheme="majorBidi" w:cstheme="majorBidi"/>
          <w:sz w:val="20"/>
          <w:szCs w:val="20"/>
          <w:lang w:bidi="en-US"/>
        </w:rPr>
        <w:lastRenderedPageBreak/>
        <w:t xml:space="preserve">cages, which enhanced the mechanical strength by their load sharing property. </w:t>
      </w:r>
      <w:r w:rsidR="006839DF" w:rsidRPr="007F3714">
        <w:rPr>
          <w:rFonts w:asciiTheme="majorBidi" w:eastAsia="Times New Roman" w:hAnsiTheme="majorBidi" w:cstheme="majorBidi"/>
          <w:sz w:val="20"/>
          <w:szCs w:val="20"/>
          <w:lang w:bidi="ar-EG"/>
        </w:rPr>
        <w:fldChar w:fldCharType="begin" w:fldLock="1"/>
      </w:r>
      <w:r w:rsidR="006839DF" w:rsidRPr="007F3714">
        <w:rPr>
          <w:rFonts w:asciiTheme="majorBidi" w:eastAsia="Times New Roman" w:hAnsiTheme="majorBidi" w:cstheme="majorBidi"/>
          <w:sz w:val="20"/>
          <w:szCs w:val="20"/>
          <w:lang w:bidi="ar-EG"/>
        </w:rPr>
        <w:instrText>ADDIN CSL_CITATION {"citationItems":[{"id":"ITEM-1","itemData":{"ISSN":"0094-1298","author":[{"dropping-particle":"","family":"Jones","given":"Neil F","non-dropping-particle":"","parse-names":false,"suffix":""},{"dropping-particle":"","family":"Machado","given":"Gustavo R","non-dropping-particle":"","parse-names":false,"suffix":""}],"container-title":"Clinics in plastic surgery","id":"ITEM-1","issue":"4","issued":{"date-parts":[["2011"]]},"page":"621-642","publisher":"Elsevier","title":"Tendon transfers for radial, median, and ulnar nerve injuries: current surgical techniques","type":"article-journal","volume":"38"},"uris":["http://www.mendeley.com/documents/?uuid=65038e4e-0be4-4b4d-a773-acb51be9d98b"]}],"mendeley":{"formattedCitation":"[2]","plainTextFormattedCitation":"[2]","previouslyFormattedCitation":"[2]"},"properties":{"noteIndex":0},"schema":"https://github.com/citation-style-language/schema/raw/master/csl-citation.json"}</w:instrText>
      </w:r>
      <w:r w:rsidR="006839DF" w:rsidRPr="007F3714">
        <w:rPr>
          <w:rFonts w:asciiTheme="majorBidi" w:eastAsia="Times New Roman" w:hAnsiTheme="majorBidi" w:cstheme="majorBidi"/>
          <w:sz w:val="20"/>
          <w:szCs w:val="20"/>
          <w:lang w:bidi="ar-EG"/>
        </w:rPr>
        <w:fldChar w:fldCharType="separate"/>
      </w:r>
      <w:r w:rsidR="00751F98">
        <w:rPr>
          <w:rFonts w:asciiTheme="majorBidi" w:eastAsia="Times New Roman" w:hAnsiTheme="majorBidi" w:cstheme="majorBidi"/>
          <w:noProof/>
          <w:sz w:val="20"/>
          <w:szCs w:val="20"/>
          <w:lang w:bidi="ar-EG"/>
        </w:rPr>
        <w:t>[9</w:t>
      </w:r>
      <w:r w:rsidR="006839DF" w:rsidRPr="007F3714">
        <w:rPr>
          <w:rFonts w:asciiTheme="majorBidi" w:eastAsia="Times New Roman" w:hAnsiTheme="majorBidi" w:cstheme="majorBidi"/>
          <w:noProof/>
          <w:sz w:val="20"/>
          <w:szCs w:val="20"/>
          <w:lang w:bidi="ar-EG"/>
        </w:rPr>
        <w:t>]</w:t>
      </w:r>
      <w:r w:rsidR="006839DF" w:rsidRPr="007F3714">
        <w:rPr>
          <w:rFonts w:asciiTheme="majorBidi" w:eastAsia="Times New Roman" w:hAnsiTheme="majorBidi" w:cstheme="majorBidi"/>
          <w:sz w:val="20"/>
          <w:szCs w:val="20"/>
          <w:lang w:bidi="ar-EG"/>
        </w:rPr>
        <w:fldChar w:fldCharType="end"/>
      </w:r>
      <w:r w:rsidR="006839DF" w:rsidRPr="007F3714">
        <w:rPr>
          <w:rFonts w:asciiTheme="majorBidi" w:eastAsia="Times New Roman" w:hAnsiTheme="majorBidi" w:cstheme="majorBidi"/>
          <w:sz w:val="20"/>
          <w:szCs w:val="20"/>
          <w:rtl/>
          <w:lang w:bidi="ar-EG"/>
        </w:rPr>
        <w:t>.</w:t>
      </w:r>
    </w:p>
    <w:p w:rsidR="00285CBB" w:rsidRPr="00285CBB" w:rsidRDefault="00285CBB" w:rsidP="00285CBB">
      <w:pPr>
        <w:bidi w:val="0"/>
        <w:spacing w:after="0" w:line="240" w:lineRule="auto"/>
        <w:ind w:firstLine="360"/>
        <w:jc w:val="both"/>
        <w:rPr>
          <w:rFonts w:asciiTheme="majorBidi" w:eastAsia="Times New Roman" w:hAnsiTheme="majorBidi" w:cstheme="majorBidi"/>
          <w:sz w:val="20"/>
          <w:szCs w:val="20"/>
          <w:lang w:bidi="en-US"/>
        </w:rPr>
      </w:pPr>
      <w:r w:rsidRPr="00285CBB">
        <w:rPr>
          <w:rFonts w:asciiTheme="majorBidi" w:eastAsia="Times New Roman" w:hAnsiTheme="majorBidi" w:cstheme="majorBidi"/>
          <w:sz w:val="20"/>
          <w:szCs w:val="20"/>
          <w:lang w:bidi="en-US"/>
        </w:rPr>
        <w:t xml:space="preserve">Nowadays, PLIF with two interbody cages, one on each side (bilateral), usually Poly-Ether-Ether-Ketone (PEEK) is the standard treatment. This helps to restore the alignment, disc height, the load bearing of the anterior structures and provide higher fusion rates. However, it comes with a high cost in terms of extensive laminectomy, bilateral facetectomy and unnecessary trauma to the lumbar musculoligamentous complex. </w:t>
      </w:r>
      <w:r w:rsidR="006839DF" w:rsidRPr="007F3714">
        <w:rPr>
          <w:rFonts w:asciiTheme="majorBidi" w:eastAsia="Times New Roman" w:hAnsiTheme="majorBidi" w:cstheme="majorBidi"/>
          <w:sz w:val="20"/>
          <w:szCs w:val="20"/>
          <w:lang w:bidi="ar-EG"/>
        </w:rPr>
        <w:fldChar w:fldCharType="begin" w:fldLock="1"/>
      </w:r>
      <w:r w:rsidR="006839DF" w:rsidRPr="007F3714">
        <w:rPr>
          <w:rFonts w:asciiTheme="majorBidi" w:eastAsia="Times New Roman" w:hAnsiTheme="majorBidi" w:cstheme="majorBidi"/>
          <w:sz w:val="20"/>
          <w:szCs w:val="20"/>
          <w:lang w:bidi="ar-EG"/>
        </w:rPr>
        <w:instrText>ADDIN CSL_CITATION {"citationItems":[{"id":"ITEM-1","itemData":{"ISSN":"0094-1298","author":[{"dropping-particle":"","family":"Jones","given":"Neil F","non-dropping-particle":"","parse-names":false,"suffix":""},{"dropping-particle":"","family":"Machado","given":"Gustavo R","non-dropping-particle":"","parse-names":false,"suffix":""}],"container-title":"Clinics in plastic surgery","id":"ITEM-1","issue":"4","issued":{"date-parts":[["2011"]]},"page":"621-642","publisher":"Elsevier","title":"Tendon transfers for radial, median, and ulnar nerve injuries: current surgical techniques","type":"article-journal","volume":"38"},"uris":["http://www.mendeley.com/documents/?uuid=65038e4e-0be4-4b4d-a773-acb51be9d98b"]}],"mendeley":{"formattedCitation":"[2]","plainTextFormattedCitation":"[2]","previouslyFormattedCitation":"[2]"},"properties":{"noteIndex":0},"schema":"https://github.com/citation-style-language/schema/raw/master/csl-citation.json"}</w:instrText>
      </w:r>
      <w:r w:rsidR="006839DF" w:rsidRPr="007F3714">
        <w:rPr>
          <w:rFonts w:asciiTheme="majorBidi" w:eastAsia="Times New Roman" w:hAnsiTheme="majorBidi" w:cstheme="majorBidi"/>
          <w:sz w:val="20"/>
          <w:szCs w:val="20"/>
          <w:lang w:bidi="ar-EG"/>
        </w:rPr>
        <w:fldChar w:fldCharType="separate"/>
      </w:r>
      <w:r w:rsidR="00751F98">
        <w:rPr>
          <w:rFonts w:asciiTheme="majorBidi" w:eastAsia="Times New Roman" w:hAnsiTheme="majorBidi" w:cstheme="majorBidi"/>
          <w:noProof/>
          <w:sz w:val="20"/>
          <w:szCs w:val="20"/>
          <w:lang w:bidi="ar-EG"/>
        </w:rPr>
        <w:t>[10</w:t>
      </w:r>
      <w:r w:rsidR="006839DF" w:rsidRPr="007F3714">
        <w:rPr>
          <w:rFonts w:asciiTheme="majorBidi" w:eastAsia="Times New Roman" w:hAnsiTheme="majorBidi" w:cstheme="majorBidi"/>
          <w:noProof/>
          <w:sz w:val="20"/>
          <w:szCs w:val="20"/>
          <w:lang w:bidi="ar-EG"/>
        </w:rPr>
        <w:t>]</w:t>
      </w:r>
      <w:r w:rsidR="006839DF" w:rsidRPr="007F3714">
        <w:rPr>
          <w:rFonts w:asciiTheme="majorBidi" w:eastAsia="Times New Roman" w:hAnsiTheme="majorBidi" w:cstheme="majorBidi"/>
          <w:sz w:val="20"/>
          <w:szCs w:val="20"/>
          <w:lang w:bidi="ar-EG"/>
        </w:rPr>
        <w:fldChar w:fldCharType="end"/>
      </w:r>
      <w:r w:rsidR="006839DF" w:rsidRPr="007F3714">
        <w:rPr>
          <w:rFonts w:asciiTheme="majorBidi" w:eastAsia="Times New Roman" w:hAnsiTheme="majorBidi" w:cstheme="majorBidi"/>
          <w:sz w:val="20"/>
          <w:szCs w:val="20"/>
          <w:rtl/>
          <w:lang w:bidi="ar-EG"/>
        </w:rPr>
        <w:t>.</w:t>
      </w:r>
    </w:p>
    <w:p w:rsidR="00285CBB" w:rsidRDefault="00285CBB" w:rsidP="00285CBB">
      <w:pPr>
        <w:bidi w:val="0"/>
        <w:spacing w:after="0" w:line="240" w:lineRule="auto"/>
        <w:ind w:firstLine="360"/>
        <w:jc w:val="both"/>
        <w:rPr>
          <w:rFonts w:asciiTheme="majorBidi" w:eastAsia="Times New Roman" w:hAnsiTheme="majorBidi" w:cstheme="majorBidi"/>
          <w:sz w:val="20"/>
          <w:szCs w:val="20"/>
          <w:lang w:bidi="en-US"/>
        </w:rPr>
      </w:pPr>
      <w:r w:rsidRPr="00285CBB">
        <w:rPr>
          <w:rFonts w:asciiTheme="majorBidi" w:eastAsia="Times New Roman" w:hAnsiTheme="majorBidi" w:cstheme="majorBidi"/>
          <w:sz w:val="20"/>
          <w:szCs w:val="20"/>
          <w:lang w:bidi="en-US"/>
        </w:rPr>
        <w:t>In this study, we are aiming to evaluate the outcomes of using only a single interbody cage in PLIF with laminectomy, unilateral facetectomy and bilateral standard pedicular screw fixation. Theoretically, this will decrease the morbidity upon the patients (in terms of decreased operative time, decreased blood loss, lumbar musculoligamentous complex trauma and probably hospital stay), while allowing us to restore the disc height, indirect foraminal decompression, restore the alignment and balance to the lumbar spine.</w:t>
      </w:r>
    </w:p>
    <w:p w:rsidR="00645F65" w:rsidRPr="00285CBB" w:rsidRDefault="00645F65" w:rsidP="00645F65">
      <w:pPr>
        <w:bidi w:val="0"/>
        <w:spacing w:after="0" w:line="240" w:lineRule="auto"/>
        <w:ind w:firstLine="360"/>
        <w:jc w:val="both"/>
        <w:rPr>
          <w:rFonts w:asciiTheme="majorBidi" w:eastAsia="Times New Roman" w:hAnsiTheme="majorBidi" w:cstheme="majorBidi"/>
          <w:sz w:val="20"/>
          <w:szCs w:val="20"/>
          <w:lang w:bidi="en-US"/>
        </w:rPr>
      </w:pPr>
    </w:p>
    <w:p w:rsidR="00A51398" w:rsidRPr="007F3714" w:rsidRDefault="002A6357" w:rsidP="001C06A2">
      <w:pPr>
        <w:bidi w:val="0"/>
        <w:spacing w:after="0" w:line="240" w:lineRule="auto"/>
        <w:jc w:val="both"/>
        <w:rPr>
          <w:rFonts w:asciiTheme="majorBidi" w:eastAsia="Times New Roman" w:hAnsiTheme="majorBidi" w:cstheme="majorBidi"/>
          <w:b/>
          <w:bCs/>
          <w:sz w:val="20"/>
          <w:szCs w:val="20"/>
          <w:lang w:bidi="ar-EG"/>
        </w:rPr>
      </w:pPr>
      <w:r>
        <w:rPr>
          <w:rFonts w:asciiTheme="majorBidi" w:eastAsia="Times New Roman" w:hAnsiTheme="majorBidi" w:cstheme="majorBidi"/>
          <w:b/>
          <w:bCs/>
          <w:sz w:val="20"/>
          <w:szCs w:val="20"/>
          <w:lang w:bidi="ar-EG"/>
        </w:rPr>
        <w:t>2.</w:t>
      </w:r>
      <w:r w:rsidRPr="007F3714">
        <w:rPr>
          <w:rFonts w:asciiTheme="majorBidi" w:eastAsia="Times New Roman" w:hAnsiTheme="majorBidi" w:cstheme="majorBidi"/>
          <w:b/>
          <w:bCs/>
          <w:sz w:val="20"/>
          <w:szCs w:val="20"/>
          <w:lang w:bidi="ar-EG"/>
        </w:rPr>
        <w:t xml:space="preserve"> Patients</w:t>
      </w:r>
      <w:r w:rsidR="00A51398" w:rsidRPr="007F3714">
        <w:rPr>
          <w:rFonts w:asciiTheme="majorBidi" w:eastAsia="Times New Roman" w:hAnsiTheme="majorBidi" w:cstheme="majorBidi"/>
          <w:b/>
          <w:bCs/>
          <w:sz w:val="20"/>
          <w:szCs w:val="20"/>
          <w:lang w:bidi="ar-EG"/>
        </w:rPr>
        <w:t xml:space="preserve"> and methods</w:t>
      </w:r>
    </w:p>
    <w:p w:rsidR="002A6357" w:rsidRPr="002A6357" w:rsidRDefault="00462E8A" w:rsidP="00E00B83">
      <w:pPr>
        <w:bidi w:val="0"/>
        <w:spacing w:after="0" w:line="240" w:lineRule="auto"/>
        <w:ind w:firstLine="360"/>
        <w:jc w:val="both"/>
        <w:rPr>
          <w:rFonts w:asciiTheme="majorBidi" w:eastAsia="Times New Roman" w:hAnsiTheme="majorBidi" w:cstheme="majorBidi"/>
          <w:sz w:val="20"/>
          <w:szCs w:val="20"/>
          <w:lang w:bidi="en-US"/>
        </w:rPr>
      </w:pPr>
      <w:r w:rsidRPr="007F3714">
        <w:rPr>
          <w:rFonts w:asciiTheme="majorBidi" w:eastAsia="Times New Roman" w:hAnsiTheme="majorBidi" w:cstheme="majorBidi"/>
          <w:sz w:val="20"/>
          <w:szCs w:val="20"/>
          <w:lang w:bidi="ar-EG"/>
        </w:rPr>
        <w:t>This study has been conducted</w:t>
      </w:r>
      <w:r w:rsidR="00E00B83" w:rsidRPr="00E00B83">
        <w:rPr>
          <w:rFonts w:asciiTheme="majorBidi" w:eastAsia="Calibri" w:hAnsiTheme="majorBidi" w:cstheme="majorBidi"/>
          <w:sz w:val="28"/>
          <w:szCs w:val="28"/>
        </w:rPr>
        <w:t xml:space="preserve"> </w:t>
      </w:r>
      <w:r w:rsidR="00E00B83">
        <w:rPr>
          <w:rFonts w:asciiTheme="majorBidi" w:eastAsia="Times New Roman" w:hAnsiTheme="majorBidi" w:cstheme="majorBidi"/>
          <w:sz w:val="20"/>
          <w:szCs w:val="20"/>
          <w:lang w:bidi="ar-EG"/>
        </w:rPr>
        <w:t>on</w:t>
      </w:r>
      <w:r w:rsidR="00E00B83" w:rsidRPr="00E00B83">
        <w:rPr>
          <w:rFonts w:asciiTheme="majorBidi" w:eastAsia="Times New Roman" w:hAnsiTheme="majorBidi" w:cstheme="majorBidi"/>
          <w:sz w:val="20"/>
          <w:szCs w:val="20"/>
          <w:lang w:bidi="ar-EG"/>
        </w:rPr>
        <w:t xml:space="preserve"> 20 cases of symptomatic lumbar instabilities wh</w:t>
      </w:r>
      <w:r w:rsidR="00E00B83">
        <w:rPr>
          <w:rFonts w:asciiTheme="majorBidi" w:eastAsia="Times New Roman" w:hAnsiTheme="majorBidi" w:cstheme="majorBidi"/>
          <w:sz w:val="20"/>
          <w:szCs w:val="20"/>
          <w:lang w:bidi="ar-EG"/>
        </w:rPr>
        <w:t xml:space="preserve">o have failed medical treatment </w:t>
      </w:r>
      <w:r w:rsidR="00E00B83" w:rsidRPr="007F3714">
        <w:rPr>
          <w:rFonts w:asciiTheme="majorBidi" w:eastAsia="Times New Roman" w:hAnsiTheme="majorBidi" w:cstheme="majorBidi"/>
          <w:sz w:val="20"/>
          <w:szCs w:val="20"/>
          <w:lang w:bidi="ar-EG"/>
        </w:rPr>
        <w:t>at</w:t>
      </w:r>
      <w:r w:rsidRPr="007F3714">
        <w:rPr>
          <w:rFonts w:asciiTheme="majorBidi" w:eastAsia="Times New Roman" w:hAnsiTheme="majorBidi" w:cstheme="majorBidi"/>
          <w:sz w:val="20"/>
          <w:szCs w:val="20"/>
          <w:lang w:bidi="ar-EG"/>
        </w:rPr>
        <w:t xml:space="preserve"> the orthopedic department, faculty of medicine, Benha university hospitals</w:t>
      </w:r>
      <w:r w:rsidR="002A6357" w:rsidRPr="002A6357">
        <w:rPr>
          <w:rFonts w:asciiTheme="majorBidi" w:eastAsia="Times New Roman" w:hAnsiTheme="majorBidi" w:cstheme="majorBidi"/>
          <w:sz w:val="20"/>
          <w:szCs w:val="20"/>
          <w:lang w:bidi="en-US"/>
        </w:rPr>
        <w:t xml:space="preserve">. </w:t>
      </w:r>
    </w:p>
    <w:p w:rsidR="00462E8A" w:rsidRPr="007F3714" w:rsidRDefault="00462E8A" w:rsidP="007F3714">
      <w:pPr>
        <w:pStyle w:val="ListParagraph"/>
        <w:numPr>
          <w:ilvl w:val="0"/>
          <w:numId w:val="12"/>
        </w:numPr>
        <w:bidi w:val="0"/>
        <w:spacing w:after="0" w:line="240" w:lineRule="auto"/>
        <w:ind w:left="180" w:hanging="180"/>
        <w:jc w:val="both"/>
        <w:rPr>
          <w:rFonts w:asciiTheme="majorBidi" w:eastAsia="Times New Roman" w:hAnsiTheme="majorBidi" w:cstheme="majorBidi"/>
          <w:b/>
          <w:bCs/>
          <w:sz w:val="20"/>
          <w:szCs w:val="20"/>
          <w:lang w:bidi="ar-EG"/>
        </w:rPr>
      </w:pPr>
      <w:r w:rsidRPr="007F3714">
        <w:rPr>
          <w:rFonts w:asciiTheme="majorBidi" w:eastAsia="Times New Roman" w:hAnsiTheme="majorBidi" w:cstheme="majorBidi"/>
          <w:b/>
          <w:bCs/>
          <w:sz w:val="20"/>
          <w:szCs w:val="20"/>
          <w:lang w:bidi="ar-EG"/>
        </w:rPr>
        <w:t>Inclusion criteria:</w:t>
      </w:r>
    </w:p>
    <w:p w:rsidR="00ED5809" w:rsidRPr="00ED5809" w:rsidRDefault="00ED5809" w:rsidP="00ED5809">
      <w:pPr>
        <w:bidi w:val="0"/>
        <w:spacing w:after="0" w:line="240" w:lineRule="auto"/>
        <w:jc w:val="both"/>
        <w:rPr>
          <w:rFonts w:asciiTheme="majorBidi" w:eastAsia="Times New Roman" w:hAnsiTheme="majorBidi" w:cstheme="majorBidi"/>
          <w:sz w:val="20"/>
          <w:szCs w:val="20"/>
          <w:lang w:bidi="ar-EG"/>
        </w:rPr>
      </w:pPr>
      <w:r w:rsidRPr="00ED5809">
        <w:rPr>
          <w:rFonts w:asciiTheme="majorBidi" w:eastAsia="Times New Roman" w:hAnsiTheme="majorBidi" w:cstheme="majorBidi"/>
          <w:sz w:val="20"/>
          <w:szCs w:val="20"/>
          <w:lang w:bidi="ar-EG"/>
        </w:rPr>
        <w:t>This study include 20 cases of symptomatic lumbar instabilities who have failed medical treatment which includes one or more of the following</w:t>
      </w:r>
    </w:p>
    <w:p w:rsidR="00ED5809" w:rsidRPr="00ED5809" w:rsidRDefault="00ED5809" w:rsidP="00ED5809">
      <w:pPr>
        <w:pStyle w:val="ListParagraph"/>
        <w:numPr>
          <w:ilvl w:val="0"/>
          <w:numId w:val="13"/>
        </w:numPr>
        <w:bidi w:val="0"/>
        <w:spacing w:after="0" w:line="240" w:lineRule="auto"/>
        <w:jc w:val="both"/>
        <w:rPr>
          <w:rFonts w:asciiTheme="majorBidi" w:eastAsia="Times New Roman" w:hAnsiTheme="majorBidi" w:cstheme="majorBidi"/>
          <w:sz w:val="20"/>
          <w:szCs w:val="20"/>
          <w:lang w:bidi="ar-EG"/>
        </w:rPr>
      </w:pPr>
      <w:r w:rsidRPr="00ED5809">
        <w:rPr>
          <w:rFonts w:asciiTheme="majorBidi" w:eastAsia="Times New Roman" w:hAnsiTheme="majorBidi" w:cstheme="majorBidi"/>
          <w:sz w:val="20"/>
          <w:szCs w:val="20"/>
          <w:lang w:bidi="ar-EG"/>
        </w:rPr>
        <w:t>Evident instability on radiographic evaluation (static and dynamic films)</w:t>
      </w:r>
    </w:p>
    <w:p w:rsidR="002A6357" w:rsidRPr="00494D79" w:rsidRDefault="00ED5809" w:rsidP="00ED5809">
      <w:pPr>
        <w:pStyle w:val="ListParagraph"/>
        <w:numPr>
          <w:ilvl w:val="0"/>
          <w:numId w:val="13"/>
        </w:numPr>
        <w:bidi w:val="0"/>
        <w:spacing w:after="0" w:line="240" w:lineRule="auto"/>
        <w:jc w:val="both"/>
        <w:rPr>
          <w:rFonts w:asciiTheme="majorBidi" w:eastAsia="Times New Roman" w:hAnsiTheme="majorBidi" w:cstheme="majorBidi"/>
          <w:sz w:val="20"/>
          <w:szCs w:val="20"/>
          <w:lang w:bidi="ar-EG"/>
        </w:rPr>
      </w:pPr>
      <w:r w:rsidRPr="00ED5809">
        <w:rPr>
          <w:rFonts w:asciiTheme="majorBidi" w:eastAsia="Times New Roman" w:hAnsiTheme="majorBidi" w:cstheme="majorBidi"/>
          <w:sz w:val="20"/>
          <w:szCs w:val="20"/>
          <w:lang w:bidi="ar-EG"/>
        </w:rPr>
        <w:t xml:space="preserve">Including those who have been previously operated or not </w:t>
      </w:r>
      <w:r w:rsidR="00494D79" w:rsidRPr="00494D79">
        <w:rPr>
          <w:rFonts w:asciiTheme="majorBidi" w:eastAsia="Times New Roman" w:hAnsiTheme="majorBidi" w:cstheme="majorBidi"/>
          <w:sz w:val="20"/>
          <w:szCs w:val="20"/>
          <w:lang w:bidi="ar-EG"/>
        </w:rPr>
        <w:t xml:space="preserve">Associated with inefficiency in daily activities </w:t>
      </w:r>
    </w:p>
    <w:p w:rsidR="00462E8A" w:rsidRPr="007F3714" w:rsidRDefault="00462E8A" w:rsidP="007F3714">
      <w:pPr>
        <w:pStyle w:val="ListParagraph"/>
        <w:numPr>
          <w:ilvl w:val="0"/>
          <w:numId w:val="12"/>
        </w:numPr>
        <w:bidi w:val="0"/>
        <w:spacing w:after="0" w:line="240" w:lineRule="auto"/>
        <w:ind w:left="180" w:hanging="180"/>
        <w:jc w:val="both"/>
        <w:rPr>
          <w:rFonts w:asciiTheme="majorBidi" w:eastAsia="Times New Roman" w:hAnsiTheme="majorBidi" w:cstheme="majorBidi"/>
          <w:b/>
          <w:bCs/>
          <w:sz w:val="20"/>
          <w:szCs w:val="20"/>
          <w:lang w:bidi="ar-EG"/>
        </w:rPr>
      </w:pPr>
      <w:r w:rsidRPr="007F3714">
        <w:rPr>
          <w:rFonts w:asciiTheme="majorBidi" w:eastAsia="Times New Roman" w:hAnsiTheme="majorBidi" w:cstheme="majorBidi"/>
          <w:b/>
          <w:bCs/>
          <w:sz w:val="20"/>
          <w:szCs w:val="20"/>
          <w:lang w:bidi="ar-EG"/>
        </w:rPr>
        <w:t>Exclusion criteria:</w:t>
      </w:r>
    </w:p>
    <w:p w:rsidR="00ED5809" w:rsidRPr="00ED5809" w:rsidRDefault="00ED5809" w:rsidP="00ED5809">
      <w:pPr>
        <w:bidi w:val="0"/>
        <w:spacing w:after="0" w:line="240" w:lineRule="auto"/>
        <w:jc w:val="both"/>
        <w:rPr>
          <w:rFonts w:asciiTheme="majorBidi" w:eastAsia="Times New Roman" w:hAnsiTheme="majorBidi" w:cstheme="majorBidi"/>
          <w:sz w:val="20"/>
          <w:szCs w:val="20"/>
          <w:lang w:bidi="ar-EG"/>
        </w:rPr>
      </w:pPr>
      <w:r w:rsidRPr="00ED5809">
        <w:rPr>
          <w:rFonts w:asciiTheme="majorBidi" w:eastAsia="Times New Roman" w:hAnsiTheme="majorBidi" w:cstheme="majorBidi"/>
          <w:sz w:val="20"/>
          <w:szCs w:val="20"/>
          <w:lang w:bidi="ar-EG"/>
        </w:rPr>
        <w:t xml:space="preserve">Any cases the following criteria excluded </w:t>
      </w:r>
    </w:p>
    <w:p w:rsidR="00ED5809" w:rsidRPr="00ED5809" w:rsidRDefault="00ED5809" w:rsidP="00ED5809">
      <w:pPr>
        <w:numPr>
          <w:ilvl w:val="0"/>
          <w:numId w:val="17"/>
        </w:numPr>
        <w:bidi w:val="0"/>
        <w:spacing w:after="0" w:line="240" w:lineRule="auto"/>
        <w:jc w:val="both"/>
        <w:rPr>
          <w:rFonts w:asciiTheme="majorBidi" w:eastAsia="Times New Roman" w:hAnsiTheme="majorBidi" w:cstheme="majorBidi"/>
          <w:sz w:val="20"/>
          <w:szCs w:val="20"/>
          <w:lang w:bidi="ar-EG"/>
        </w:rPr>
      </w:pPr>
      <w:r w:rsidRPr="00ED5809">
        <w:rPr>
          <w:rFonts w:asciiTheme="majorBidi" w:eastAsia="Times New Roman" w:hAnsiTheme="majorBidi" w:cstheme="majorBidi"/>
          <w:sz w:val="20"/>
          <w:szCs w:val="20"/>
          <w:lang w:bidi="ar-EG"/>
        </w:rPr>
        <w:t>Incomplete radiological documentation</w:t>
      </w:r>
    </w:p>
    <w:p w:rsidR="00ED5809" w:rsidRPr="00ED5809" w:rsidRDefault="00ED5809" w:rsidP="00ED5809">
      <w:pPr>
        <w:numPr>
          <w:ilvl w:val="0"/>
          <w:numId w:val="17"/>
        </w:numPr>
        <w:bidi w:val="0"/>
        <w:spacing w:after="0" w:line="240" w:lineRule="auto"/>
        <w:jc w:val="both"/>
        <w:rPr>
          <w:rFonts w:asciiTheme="majorBidi" w:eastAsia="Times New Roman" w:hAnsiTheme="majorBidi" w:cstheme="majorBidi"/>
          <w:sz w:val="20"/>
          <w:szCs w:val="20"/>
          <w:lang w:bidi="ar-EG"/>
        </w:rPr>
      </w:pPr>
      <w:r w:rsidRPr="00ED5809">
        <w:rPr>
          <w:rFonts w:asciiTheme="majorBidi" w:eastAsia="Times New Roman" w:hAnsiTheme="majorBidi" w:cstheme="majorBidi"/>
          <w:sz w:val="20"/>
          <w:szCs w:val="20"/>
          <w:lang w:bidi="ar-EG"/>
        </w:rPr>
        <w:t>Inaccurate radiological documentation before or after the surgery</w:t>
      </w:r>
    </w:p>
    <w:p w:rsidR="00ED5809" w:rsidRPr="00ED5809" w:rsidRDefault="00ED5809" w:rsidP="00ED5809">
      <w:pPr>
        <w:numPr>
          <w:ilvl w:val="0"/>
          <w:numId w:val="17"/>
        </w:numPr>
        <w:bidi w:val="0"/>
        <w:spacing w:after="0" w:line="240" w:lineRule="auto"/>
        <w:jc w:val="both"/>
        <w:rPr>
          <w:rFonts w:asciiTheme="majorBidi" w:eastAsia="Times New Roman" w:hAnsiTheme="majorBidi" w:cstheme="majorBidi"/>
          <w:sz w:val="20"/>
          <w:szCs w:val="20"/>
          <w:lang w:bidi="ar-EG"/>
        </w:rPr>
      </w:pPr>
      <w:r w:rsidRPr="00ED5809">
        <w:rPr>
          <w:rFonts w:asciiTheme="majorBidi" w:eastAsia="Times New Roman" w:hAnsiTheme="majorBidi" w:cstheme="majorBidi"/>
          <w:sz w:val="20"/>
          <w:szCs w:val="20"/>
          <w:lang w:bidi="ar-EG"/>
        </w:rPr>
        <w:t>Anticipated poor cooperation of the patient.</w:t>
      </w:r>
    </w:p>
    <w:p w:rsidR="00ED5809" w:rsidRPr="00ED5809" w:rsidRDefault="00ED5809" w:rsidP="00E00B83">
      <w:pPr>
        <w:pStyle w:val="ListParagraph"/>
        <w:numPr>
          <w:ilvl w:val="0"/>
          <w:numId w:val="12"/>
        </w:numPr>
        <w:bidi w:val="0"/>
        <w:spacing w:after="0" w:line="240" w:lineRule="auto"/>
        <w:ind w:left="180" w:hanging="180"/>
        <w:jc w:val="both"/>
        <w:rPr>
          <w:rFonts w:asciiTheme="majorBidi" w:eastAsia="Times New Roman" w:hAnsiTheme="majorBidi" w:cstheme="majorBidi"/>
          <w:b/>
          <w:bCs/>
          <w:sz w:val="20"/>
          <w:szCs w:val="20"/>
          <w:lang w:bidi="ar-EG"/>
        </w:rPr>
      </w:pPr>
      <w:r w:rsidRPr="00ED5809">
        <w:rPr>
          <w:rFonts w:asciiTheme="majorBidi" w:eastAsia="Times New Roman" w:hAnsiTheme="majorBidi" w:cstheme="majorBidi"/>
          <w:b/>
          <w:bCs/>
          <w:sz w:val="20"/>
          <w:szCs w:val="20"/>
          <w:lang w:bidi="ar-EG"/>
        </w:rPr>
        <w:t>Methods of diagnosis:</w:t>
      </w:r>
    </w:p>
    <w:p w:rsidR="00ED5809" w:rsidRPr="00E00B83" w:rsidRDefault="00ED5809" w:rsidP="00E00B83">
      <w:pPr>
        <w:pStyle w:val="ListParagraph"/>
        <w:numPr>
          <w:ilvl w:val="0"/>
          <w:numId w:val="33"/>
        </w:numPr>
        <w:bidi w:val="0"/>
        <w:spacing w:after="0" w:line="240" w:lineRule="auto"/>
        <w:jc w:val="both"/>
        <w:rPr>
          <w:rFonts w:asciiTheme="majorBidi" w:eastAsia="Times New Roman" w:hAnsiTheme="majorBidi" w:cstheme="majorBidi"/>
          <w:sz w:val="20"/>
          <w:szCs w:val="20"/>
          <w:lang w:bidi="ar-EG"/>
        </w:rPr>
      </w:pPr>
      <w:r w:rsidRPr="00E00B83">
        <w:rPr>
          <w:rFonts w:asciiTheme="majorBidi" w:eastAsia="Times New Roman" w:hAnsiTheme="majorBidi" w:cstheme="majorBidi"/>
          <w:sz w:val="20"/>
          <w:szCs w:val="20"/>
          <w:lang w:bidi="ar-EG"/>
        </w:rPr>
        <w:t>All patients are evaluated clinically by history and physical examination. Special attention is directed towards associated neurology, previous spine procedures, gait disturbance, limb length discrepancy, asymmetry of the spine and any change in body habitus and posture.</w:t>
      </w:r>
    </w:p>
    <w:p w:rsidR="00ED5809" w:rsidRPr="00E00B83" w:rsidRDefault="00ED5809" w:rsidP="00E00B83">
      <w:pPr>
        <w:pStyle w:val="ListParagraph"/>
        <w:numPr>
          <w:ilvl w:val="0"/>
          <w:numId w:val="33"/>
        </w:numPr>
        <w:bidi w:val="0"/>
        <w:spacing w:after="0" w:line="240" w:lineRule="auto"/>
        <w:jc w:val="both"/>
        <w:rPr>
          <w:rFonts w:asciiTheme="majorBidi" w:eastAsia="Times New Roman" w:hAnsiTheme="majorBidi" w:cstheme="majorBidi"/>
          <w:sz w:val="20"/>
          <w:szCs w:val="20"/>
          <w:lang w:bidi="ar-EG"/>
        </w:rPr>
      </w:pPr>
      <w:r w:rsidRPr="00E00B83">
        <w:rPr>
          <w:rFonts w:asciiTheme="majorBidi" w:eastAsia="Times New Roman" w:hAnsiTheme="majorBidi" w:cstheme="majorBidi"/>
          <w:sz w:val="20"/>
          <w:szCs w:val="20"/>
          <w:lang w:bidi="ar-EG"/>
        </w:rPr>
        <w:t>All the patients have standing radiographs lumbosacral spine (Anteroposterior and lateral views).</w:t>
      </w:r>
    </w:p>
    <w:p w:rsidR="00ED5809" w:rsidRPr="00E00B83" w:rsidRDefault="00ED5809" w:rsidP="00E00B83">
      <w:pPr>
        <w:pStyle w:val="ListParagraph"/>
        <w:numPr>
          <w:ilvl w:val="0"/>
          <w:numId w:val="33"/>
        </w:numPr>
        <w:bidi w:val="0"/>
        <w:spacing w:after="0" w:line="240" w:lineRule="auto"/>
        <w:jc w:val="both"/>
        <w:rPr>
          <w:rFonts w:asciiTheme="majorBidi" w:eastAsia="Times New Roman" w:hAnsiTheme="majorBidi" w:cstheme="majorBidi"/>
          <w:b/>
          <w:bCs/>
          <w:sz w:val="20"/>
          <w:szCs w:val="20"/>
          <w:lang w:bidi="ar-EG"/>
        </w:rPr>
      </w:pPr>
      <w:r w:rsidRPr="00E00B83">
        <w:rPr>
          <w:rFonts w:asciiTheme="majorBidi" w:eastAsia="Times New Roman" w:hAnsiTheme="majorBidi" w:cstheme="majorBidi"/>
          <w:sz w:val="20"/>
          <w:szCs w:val="20"/>
          <w:lang w:bidi="ar-EG"/>
        </w:rPr>
        <w:t>All the patients have dynamic lateral radiographs lumbosacral spine, measuring the degree of the angulation and translation.</w:t>
      </w:r>
      <w:r w:rsidRPr="00E00B83">
        <w:rPr>
          <w:rFonts w:asciiTheme="majorBidi" w:eastAsia="Times New Roman" w:hAnsiTheme="majorBidi" w:cstheme="majorBidi"/>
          <w:b/>
          <w:bCs/>
          <w:sz w:val="20"/>
          <w:szCs w:val="20"/>
          <w:lang w:bidi="ar-EG"/>
        </w:rPr>
        <w:t xml:space="preserve"> </w:t>
      </w:r>
    </w:p>
    <w:p w:rsidR="00ED5809" w:rsidRPr="00ED5809" w:rsidRDefault="00ED5809" w:rsidP="00E00B83">
      <w:pPr>
        <w:pStyle w:val="ListParagraph"/>
        <w:numPr>
          <w:ilvl w:val="0"/>
          <w:numId w:val="12"/>
        </w:numPr>
        <w:bidi w:val="0"/>
        <w:spacing w:after="0" w:line="240" w:lineRule="auto"/>
        <w:ind w:left="180" w:hanging="180"/>
        <w:jc w:val="both"/>
        <w:rPr>
          <w:rFonts w:asciiTheme="majorBidi" w:eastAsia="Times New Roman" w:hAnsiTheme="majorBidi" w:cstheme="majorBidi"/>
          <w:b/>
          <w:bCs/>
          <w:sz w:val="20"/>
          <w:szCs w:val="20"/>
          <w:lang w:bidi="ar-EG"/>
        </w:rPr>
      </w:pPr>
      <w:r w:rsidRPr="00ED5809">
        <w:rPr>
          <w:rFonts w:asciiTheme="majorBidi" w:eastAsia="Times New Roman" w:hAnsiTheme="majorBidi" w:cstheme="majorBidi"/>
          <w:b/>
          <w:bCs/>
          <w:sz w:val="20"/>
          <w:szCs w:val="20"/>
          <w:lang w:bidi="ar-EG"/>
        </w:rPr>
        <w:t xml:space="preserve">Assessment and outcome evaluation: </w:t>
      </w:r>
    </w:p>
    <w:p w:rsidR="00ED5809" w:rsidRPr="00E00B83" w:rsidRDefault="00ED5809" w:rsidP="00ED5809">
      <w:pPr>
        <w:bidi w:val="0"/>
        <w:spacing w:after="0" w:line="240" w:lineRule="auto"/>
        <w:jc w:val="both"/>
        <w:rPr>
          <w:rFonts w:asciiTheme="majorBidi" w:eastAsia="Times New Roman" w:hAnsiTheme="majorBidi" w:cstheme="majorBidi"/>
          <w:sz w:val="20"/>
          <w:szCs w:val="20"/>
          <w:lang w:bidi="ar-EG"/>
        </w:rPr>
      </w:pPr>
      <w:r w:rsidRPr="00E00B83">
        <w:rPr>
          <w:rFonts w:asciiTheme="majorBidi" w:eastAsia="Times New Roman" w:hAnsiTheme="majorBidi" w:cstheme="majorBidi"/>
          <w:sz w:val="20"/>
          <w:szCs w:val="20"/>
          <w:lang w:bidi="ar-EG"/>
        </w:rPr>
        <w:t>Assessment and outcome evaluation include:</w:t>
      </w:r>
    </w:p>
    <w:p w:rsidR="00ED5809" w:rsidRPr="00ED5809" w:rsidRDefault="00ED5809" w:rsidP="00ED5809">
      <w:pPr>
        <w:bidi w:val="0"/>
        <w:spacing w:after="0" w:line="240" w:lineRule="auto"/>
        <w:jc w:val="both"/>
        <w:rPr>
          <w:rFonts w:asciiTheme="majorBidi" w:eastAsia="Times New Roman" w:hAnsiTheme="majorBidi" w:cstheme="majorBidi"/>
          <w:b/>
          <w:bCs/>
          <w:sz w:val="20"/>
          <w:szCs w:val="20"/>
          <w:lang w:bidi="ar-EG"/>
        </w:rPr>
      </w:pPr>
      <w:r w:rsidRPr="00ED5809">
        <w:rPr>
          <w:rFonts w:asciiTheme="majorBidi" w:eastAsia="Times New Roman" w:hAnsiTheme="majorBidi" w:cstheme="majorBidi"/>
          <w:b/>
          <w:bCs/>
          <w:sz w:val="20"/>
          <w:szCs w:val="20"/>
          <w:lang w:bidi="ar-EG"/>
        </w:rPr>
        <w:t xml:space="preserve">Patient’s history: </w:t>
      </w:r>
    </w:p>
    <w:p w:rsidR="00ED5809" w:rsidRPr="00E00B83" w:rsidRDefault="00ED5809" w:rsidP="00E00B83">
      <w:pPr>
        <w:pStyle w:val="ListParagraph"/>
        <w:numPr>
          <w:ilvl w:val="0"/>
          <w:numId w:val="32"/>
        </w:numPr>
        <w:bidi w:val="0"/>
        <w:spacing w:after="0" w:line="240" w:lineRule="auto"/>
        <w:jc w:val="both"/>
        <w:rPr>
          <w:rFonts w:asciiTheme="majorBidi" w:eastAsia="Times New Roman" w:hAnsiTheme="majorBidi" w:cstheme="majorBidi"/>
          <w:sz w:val="20"/>
          <w:szCs w:val="20"/>
          <w:lang w:bidi="ar-EG"/>
        </w:rPr>
      </w:pPr>
      <w:r w:rsidRPr="00E00B83">
        <w:rPr>
          <w:rFonts w:asciiTheme="majorBidi" w:eastAsia="Times New Roman" w:hAnsiTheme="majorBidi" w:cstheme="majorBidi"/>
          <w:sz w:val="20"/>
          <w:szCs w:val="20"/>
          <w:lang w:bidi="ar-EG"/>
        </w:rPr>
        <w:t xml:space="preserve">Clinical history was taken from the patient in the sort of name, sex, age, job, address and smoking habits. </w:t>
      </w:r>
    </w:p>
    <w:p w:rsidR="00ED5809" w:rsidRPr="00E00B83" w:rsidRDefault="00ED5809" w:rsidP="00E00B83">
      <w:pPr>
        <w:pStyle w:val="ListParagraph"/>
        <w:numPr>
          <w:ilvl w:val="0"/>
          <w:numId w:val="32"/>
        </w:numPr>
        <w:bidi w:val="0"/>
        <w:spacing w:after="0" w:line="240" w:lineRule="auto"/>
        <w:jc w:val="both"/>
        <w:rPr>
          <w:rFonts w:asciiTheme="majorBidi" w:eastAsia="Times New Roman" w:hAnsiTheme="majorBidi" w:cstheme="majorBidi"/>
          <w:sz w:val="20"/>
          <w:szCs w:val="20"/>
          <w:lang w:bidi="ar-EG"/>
        </w:rPr>
      </w:pPr>
      <w:r w:rsidRPr="00E00B83">
        <w:rPr>
          <w:rFonts w:asciiTheme="majorBidi" w:eastAsia="Times New Roman" w:hAnsiTheme="majorBidi" w:cstheme="majorBidi"/>
          <w:sz w:val="20"/>
          <w:szCs w:val="20"/>
          <w:lang w:bidi="ar-EG"/>
        </w:rPr>
        <w:t xml:space="preserve">Associated illness like diabetes, hypertension and cardiac condition. </w:t>
      </w:r>
    </w:p>
    <w:p w:rsidR="00ED5809" w:rsidRPr="00E00B83" w:rsidRDefault="00ED5809" w:rsidP="00E00B83">
      <w:pPr>
        <w:pStyle w:val="ListParagraph"/>
        <w:numPr>
          <w:ilvl w:val="0"/>
          <w:numId w:val="32"/>
        </w:numPr>
        <w:bidi w:val="0"/>
        <w:spacing w:after="0" w:line="240" w:lineRule="auto"/>
        <w:jc w:val="both"/>
        <w:rPr>
          <w:rFonts w:asciiTheme="majorBidi" w:eastAsia="Times New Roman" w:hAnsiTheme="majorBidi" w:cstheme="majorBidi"/>
          <w:sz w:val="20"/>
          <w:szCs w:val="20"/>
          <w:lang w:bidi="ar-EG"/>
        </w:rPr>
      </w:pPr>
      <w:r w:rsidRPr="00E00B83">
        <w:rPr>
          <w:rFonts w:asciiTheme="majorBidi" w:eastAsia="Times New Roman" w:hAnsiTheme="majorBidi" w:cstheme="majorBidi"/>
          <w:sz w:val="20"/>
          <w:szCs w:val="20"/>
          <w:lang w:bidi="ar-EG"/>
        </w:rPr>
        <w:t xml:space="preserve">Patients were asked about the mechanism of injury and if there is any associated injuries. </w:t>
      </w:r>
    </w:p>
    <w:p w:rsidR="00ED5809" w:rsidRPr="00ED5809" w:rsidRDefault="00ED5809" w:rsidP="00ED5809">
      <w:pPr>
        <w:bidi w:val="0"/>
        <w:spacing w:after="0" w:line="240" w:lineRule="auto"/>
        <w:jc w:val="both"/>
        <w:rPr>
          <w:rFonts w:asciiTheme="majorBidi" w:eastAsia="Times New Roman" w:hAnsiTheme="majorBidi" w:cstheme="majorBidi"/>
          <w:b/>
          <w:bCs/>
          <w:sz w:val="20"/>
          <w:szCs w:val="20"/>
          <w:lang w:bidi="ar-EG"/>
        </w:rPr>
      </w:pPr>
      <w:r w:rsidRPr="00ED5809">
        <w:rPr>
          <w:rFonts w:asciiTheme="majorBidi" w:eastAsia="Times New Roman" w:hAnsiTheme="majorBidi" w:cstheme="majorBidi"/>
          <w:b/>
          <w:bCs/>
          <w:sz w:val="20"/>
          <w:szCs w:val="20"/>
          <w:lang w:bidi="ar-EG"/>
        </w:rPr>
        <w:t xml:space="preserve">Clinical examination: </w:t>
      </w:r>
    </w:p>
    <w:p w:rsidR="00ED5809" w:rsidRPr="00E00B83" w:rsidRDefault="00ED5809" w:rsidP="00ED5809">
      <w:pPr>
        <w:bidi w:val="0"/>
        <w:spacing w:after="0" w:line="240" w:lineRule="auto"/>
        <w:jc w:val="both"/>
        <w:rPr>
          <w:rFonts w:asciiTheme="majorBidi" w:eastAsia="Times New Roman" w:hAnsiTheme="majorBidi" w:cstheme="majorBidi"/>
          <w:sz w:val="20"/>
          <w:szCs w:val="20"/>
          <w:lang w:bidi="ar-EG"/>
        </w:rPr>
      </w:pPr>
      <w:r w:rsidRPr="00E00B83">
        <w:rPr>
          <w:rFonts w:asciiTheme="majorBidi" w:eastAsia="Times New Roman" w:hAnsiTheme="majorBidi" w:cstheme="majorBidi"/>
          <w:sz w:val="20"/>
          <w:szCs w:val="20"/>
          <w:lang w:bidi="ar-EG"/>
        </w:rPr>
        <w:t>The clinical manifestations of spinal stability fall into three categories</w:t>
      </w:r>
    </w:p>
    <w:p w:rsidR="00ED5809" w:rsidRPr="00E00B83" w:rsidRDefault="00ED5809" w:rsidP="00E00B83">
      <w:pPr>
        <w:pStyle w:val="ListParagraph"/>
        <w:numPr>
          <w:ilvl w:val="0"/>
          <w:numId w:val="31"/>
        </w:numPr>
        <w:bidi w:val="0"/>
        <w:spacing w:after="0" w:line="240" w:lineRule="auto"/>
        <w:jc w:val="both"/>
        <w:rPr>
          <w:rFonts w:asciiTheme="majorBidi" w:eastAsia="Times New Roman" w:hAnsiTheme="majorBidi" w:cstheme="majorBidi"/>
          <w:sz w:val="20"/>
          <w:szCs w:val="20"/>
          <w:lang w:bidi="ar-EG"/>
        </w:rPr>
      </w:pPr>
      <w:r w:rsidRPr="00E00B83">
        <w:rPr>
          <w:rFonts w:asciiTheme="majorBidi" w:eastAsia="Times New Roman" w:hAnsiTheme="majorBidi" w:cstheme="majorBidi"/>
          <w:sz w:val="20"/>
          <w:szCs w:val="20"/>
          <w:lang w:bidi="ar-EG"/>
        </w:rPr>
        <w:t>Neurologic deficit due to cord, cauda equina, or nerve root compression</w:t>
      </w:r>
    </w:p>
    <w:p w:rsidR="00ED5809" w:rsidRPr="00E00B83" w:rsidRDefault="00ED5809" w:rsidP="00E00B83">
      <w:pPr>
        <w:pStyle w:val="ListParagraph"/>
        <w:numPr>
          <w:ilvl w:val="0"/>
          <w:numId w:val="31"/>
        </w:numPr>
        <w:bidi w:val="0"/>
        <w:spacing w:after="0" w:line="240" w:lineRule="auto"/>
        <w:jc w:val="both"/>
        <w:rPr>
          <w:rFonts w:asciiTheme="majorBidi" w:eastAsia="Times New Roman" w:hAnsiTheme="majorBidi" w:cstheme="majorBidi"/>
          <w:sz w:val="20"/>
          <w:szCs w:val="20"/>
          <w:lang w:bidi="ar-EG"/>
        </w:rPr>
      </w:pPr>
      <w:r w:rsidRPr="00E00B83">
        <w:rPr>
          <w:rFonts w:asciiTheme="majorBidi" w:eastAsia="Times New Roman" w:hAnsiTheme="majorBidi" w:cstheme="majorBidi"/>
          <w:sz w:val="20"/>
          <w:szCs w:val="20"/>
          <w:lang w:bidi="ar-EG"/>
        </w:rPr>
        <w:t>Pain</w:t>
      </w:r>
    </w:p>
    <w:p w:rsidR="00ED5809" w:rsidRPr="00E00B83" w:rsidRDefault="00ED5809" w:rsidP="00E00B83">
      <w:pPr>
        <w:pStyle w:val="ListParagraph"/>
        <w:numPr>
          <w:ilvl w:val="0"/>
          <w:numId w:val="31"/>
        </w:numPr>
        <w:bidi w:val="0"/>
        <w:spacing w:after="0" w:line="240" w:lineRule="auto"/>
        <w:jc w:val="both"/>
        <w:rPr>
          <w:rFonts w:asciiTheme="majorBidi" w:eastAsia="Times New Roman" w:hAnsiTheme="majorBidi" w:cstheme="majorBidi"/>
          <w:sz w:val="20"/>
          <w:szCs w:val="20"/>
          <w:lang w:bidi="ar-EG"/>
        </w:rPr>
      </w:pPr>
      <w:r w:rsidRPr="00E00B83">
        <w:rPr>
          <w:rFonts w:asciiTheme="majorBidi" w:eastAsia="Times New Roman" w:hAnsiTheme="majorBidi" w:cstheme="majorBidi"/>
          <w:sz w:val="20"/>
          <w:szCs w:val="20"/>
          <w:lang w:bidi="ar-EG"/>
        </w:rPr>
        <w:t>Incapacitating deformity</w:t>
      </w:r>
    </w:p>
    <w:p w:rsidR="00ED5809" w:rsidRPr="00ED5809" w:rsidRDefault="00ED5809" w:rsidP="00ED5809">
      <w:pPr>
        <w:bidi w:val="0"/>
        <w:spacing w:after="0" w:line="240" w:lineRule="auto"/>
        <w:jc w:val="both"/>
        <w:rPr>
          <w:rFonts w:asciiTheme="majorBidi" w:eastAsia="Times New Roman" w:hAnsiTheme="majorBidi" w:cstheme="majorBidi"/>
          <w:b/>
          <w:bCs/>
          <w:sz w:val="20"/>
          <w:szCs w:val="20"/>
          <w:lang w:bidi="ar-EG"/>
        </w:rPr>
      </w:pPr>
      <w:r w:rsidRPr="00ED5809">
        <w:rPr>
          <w:rFonts w:asciiTheme="majorBidi" w:eastAsia="Times New Roman" w:hAnsiTheme="majorBidi" w:cstheme="majorBidi"/>
          <w:b/>
          <w:bCs/>
          <w:sz w:val="20"/>
          <w:szCs w:val="20"/>
          <w:lang w:bidi="ar-EG"/>
        </w:rPr>
        <w:t>Radiological evaluation:</w:t>
      </w:r>
    </w:p>
    <w:p w:rsidR="00ED5809" w:rsidRPr="00E00B83" w:rsidRDefault="00E00B83" w:rsidP="00ED5809">
      <w:pPr>
        <w:bidi w:val="0"/>
        <w:spacing w:after="0" w:line="240" w:lineRule="auto"/>
        <w:jc w:val="both"/>
        <w:rPr>
          <w:rFonts w:asciiTheme="majorBidi" w:eastAsia="Times New Roman" w:hAnsiTheme="majorBidi" w:cstheme="majorBidi"/>
          <w:sz w:val="20"/>
          <w:szCs w:val="20"/>
          <w:lang w:bidi="ar-EG"/>
        </w:rPr>
      </w:pPr>
      <w:r>
        <w:rPr>
          <w:rFonts w:asciiTheme="majorBidi" w:eastAsia="Times New Roman" w:hAnsiTheme="majorBidi" w:cstheme="majorBidi"/>
          <w:sz w:val="20"/>
          <w:szCs w:val="20"/>
          <w:lang w:bidi="ar-EG"/>
        </w:rPr>
        <w:t xml:space="preserve">          </w:t>
      </w:r>
      <w:r w:rsidR="00ED5809" w:rsidRPr="00E00B83">
        <w:rPr>
          <w:rFonts w:asciiTheme="majorBidi" w:eastAsia="Times New Roman" w:hAnsiTheme="majorBidi" w:cstheme="majorBidi"/>
          <w:sz w:val="20"/>
          <w:szCs w:val="20"/>
          <w:lang w:bidi="ar-EG"/>
        </w:rPr>
        <w:t>The bony union was evaluated with careful assessment of the formation of bone bridging and the absence of radiolucency around the cages. A solid bony union was considered to be obtained when the endplates became invisible on the follow-up radiographs, and bony trabecular continuity and bone bridging were observed in the intervertebral space. Fusion failure was defined as the presence on anteroposterior and lateral radiographs of a definite radiolucent line around a cage or pedicle screw or more than 5° of motion on lateral flexion extension radiographs. The height of the intervertebral disc space was calculated as the mean of the sum of the vertical distances between the anterior and posterior edges of the vertebral endplates.</w:t>
      </w:r>
    </w:p>
    <w:p w:rsidR="00ED5809" w:rsidRPr="00ED5809" w:rsidRDefault="00ED5809" w:rsidP="00E00B83">
      <w:pPr>
        <w:pStyle w:val="ListParagraph"/>
        <w:numPr>
          <w:ilvl w:val="0"/>
          <w:numId w:val="12"/>
        </w:numPr>
        <w:bidi w:val="0"/>
        <w:spacing w:after="0" w:line="240" w:lineRule="auto"/>
        <w:ind w:left="180" w:hanging="180"/>
        <w:jc w:val="both"/>
        <w:rPr>
          <w:rFonts w:asciiTheme="majorBidi" w:eastAsia="Times New Roman" w:hAnsiTheme="majorBidi" w:cstheme="majorBidi"/>
          <w:b/>
          <w:bCs/>
          <w:sz w:val="20"/>
          <w:szCs w:val="20"/>
          <w:lang w:bidi="ar-EG"/>
        </w:rPr>
      </w:pPr>
      <w:r w:rsidRPr="00ED5809">
        <w:rPr>
          <w:rFonts w:asciiTheme="majorBidi" w:eastAsia="Times New Roman" w:hAnsiTheme="majorBidi" w:cstheme="majorBidi"/>
          <w:b/>
          <w:bCs/>
          <w:sz w:val="20"/>
          <w:szCs w:val="20"/>
          <w:lang w:bidi="ar-EG"/>
        </w:rPr>
        <w:t xml:space="preserve"> Clinical improvement:</w:t>
      </w:r>
    </w:p>
    <w:p w:rsidR="00ED5809" w:rsidRPr="00E00B83" w:rsidRDefault="00ED5809" w:rsidP="00ED5809">
      <w:pPr>
        <w:bidi w:val="0"/>
        <w:spacing w:after="0" w:line="240" w:lineRule="auto"/>
        <w:jc w:val="both"/>
        <w:rPr>
          <w:rFonts w:asciiTheme="majorBidi" w:eastAsia="Times New Roman" w:hAnsiTheme="majorBidi" w:cstheme="majorBidi"/>
          <w:sz w:val="20"/>
          <w:szCs w:val="20"/>
          <w:lang w:bidi="ar-EG"/>
        </w:rPr>
      </w:pPr>
      <w:r w:rsidRPr="00E00B83">
        <w:rPr>
          <w:rFonts w:asciiTheme="majorBidi" w:eastAsia="Times New Roman" w:hAnsiTheme="majorBidi" w:cstheme="majorBidi"/>
          <w:sz w:val="20"/>
          <w:szCs w:val="20"/>
          <w:lang w:bidi="ar-EG"/>
        </w:rPr>
        <w:t>Clinical improvement over a six month period as measured by:</w:t>
      </w:r>
    </w:p>
    <w:p w:rsidR="00ED5809" w:rsidRPr="00E00B83" w:rsidRDefault="00ED5809" w:rsidP="00E00B83">
      <w:pPr>
        <w:pStyle w:val="ListParagraph"/>
        <w:numPr>
          <w:ilvl w:val="0"/>
          <w:numId w:val="28"/>
        </w:numPr>
        <w:bidi w:val="0"/>
        <w:spacing w:after="0" w:line="240" w:lineRule="auto"/>
        <w:jc w:val="both"/>
        <w:rPr>
          <w:rFonts w:asciiTheme="majorBidi" w:eastAsia="Times New Roman" w:hAnsiTheme="majorBidi" w:cstheme="majorBidi"/>
          <w:b/>
          <w:bCs/>
          <w:sz w:val="20"/>
          <w:szCs w:val="20"/>
          <w:lang w:bidi="ar-EG"/>
        </w:rPr>
      </w:pPr>
      <w:r w:rsidRPr="00E00B83">
        <w:rPr>
          <w:rFonts w:asciiTheme="majorBidi" w:eastAsia="Times New Roman" w:hAnsiTheme="majorBidi" w:cstheme="majorBidi"/>
          <w:b/>
          <w:bCs/>
          <w:sz w:val="20"/>
          <w:szCs w:val="20"/>
          <w:lang w:bidi="ar-EG"/>
        </w:rPr>
        <w:t>Visual Analogue Score (VAS):</w:t>
      </w:r>
    </w:p>
    <w:p w:rsidR="00ED5809" w:rsidRPr="00ED5809" w:rsidRDefault="00ED5809" w:rsidP="00751F98">
      <w:pPr>
        <w:bidi w:val="0"/>
        <w:spacing w:after="0" w:line="240" w:lineRule="auto"/>
        <w:jc w:val="both"/>
        <w:rPr>
          <w:rFonts w:asciiTheme="majorBidi" w:eastAsia="Times New Roman" w:hAnsiTheme="majorBidi" w:cstheme="majorBidi"/>
          <w:sz w:val="20"/>
          <w:szCs w:val="20"/>
          <w:lang w:bidi="ar-EG"/>
        </w:rPr>
      </w:pPr>
      <w:r w:rsidRPr="00ED5809">
        <w:rPr>
          <w:rFonts w:asciiTheme="majorBidi" w:eastAsia="Times New Roman" w:hAnsiTheme="majorBidi" w:cstheme="majorBidi"/>
          <w:b/>
          <w:bCs/>
          <w:sz w:val="20"/>
          <w:szCs w:val="20"/>
          <w:lang w:bidi="ar-EG"/>
        </w:rPr>
        <w:t xml:space="preserve">   </w:t>
      </w:r>
      <w:r w:rsidR="00E00B83">
        <w:rPr>
          <w:rFonts w:asciiTheme="majorBidi" w:eastAsia="Times New Roman" w:hAnsiTheme="majorBidi" w:cstheme="majorBidi"/>
          <w:b/>
          <w:bCs/>
          <w:sz w:val="20"/>
          <w:szCs w:val="20"/>
          <w:lang w:bidi="ar-EG"/>
        </w:rPr>
        <w:t xml:space="preserve">     </w:t>
      </w:r>
      <w:r w:rsidRPr="00ED5809">
        <w:rPr>
          <w:rFonts w:asciiTheme="majorBidi" w:eastAsia="Times New Roman" w:hAnsiTheme="majorBidi" w:cstheme="majorBidi"/>
          <w:sz w:val="20"/>
          <w:szCs w:val="20"/>
          <w:lang w:bidi="ar-EG"/>
        </w:rPr>
        <w:t xml:space="preserve">We used the visual analog scale (VAS) is a pain rating scale first used by Hayes and Patterson in 1921. Scores are based on self-reported measures of symptoms that are recorded with a single hand written mark placed at one point along the length of a 10-cm line that represents a continuum between the two ends of the scale—“no pain” on the left end (0 cm) of the scale and the “worst pain” on the right end of the scale (10 cm).Measurements from the starting point (left end) of the scale to the patients' marks are recorded in centimeters and are </w:t>
      </w:r>
      <w:r w:rsidR="00E00B83">
        <w:rPr>
          <w:rFonts w:asciiTheme="majorBidi" w:eastAsia="Times New Roman" w:hAnsiTheme="majorBidi" w:cstheme="majorBidi"/>
          <w:sz w:val="20"/>
          <w:szCs w:val="20"/>
          <w:lang w:bidi="ar-EG"/>
        </w:rPr>
        <w:t xml:space="preserve">interpreted as their pain. </w:t>
      </w:r>
    </w:p>
    <w:p w:rsidR="00ED5809" w:rsidRPr="00E00B83" w:rsidRDefault="00ED5809" w:rsidP="00E00B83">
      <w:pPr>
        <w:pStyle w:val="ListParagraph"/>
        <w:numPr>
          <w:ilvl w:val="0"/>
          <w:numId w:val="29"/>
        </w:numPr>
        <w:bidi w:val="0"/>
        <w:spacing w:after="0" w:line="240" w:lineRule="auto"/>
        <w:jc w:val="both"/>
        <w:rPr>
          <w:rFonts w:asciiTheme="majorBidi" w:eastAsia="Times New Roman" w:hAnsiTheme="majorBidi" w:cstheme="majorBidi"/>
          <w:b/>
          <w:bCs/>
          <w:sz w:val="20"/>
          <w:szCs w:val="20"/>
          <w:lang w:bidi="ar-EG"/>
        </w:rPr>
      </w:pPr>
      <w:r w:rsidRPr="00E00B83">
        <w:rPr>
          <w:rFonts w:asciiTheme="majorBidi" w:eastAsia="Times New Roman" w:hAnsiTheme="majorBidi" w:cstheme="majorBidi"/>
          <w:b/>
          <w:bCs/>
          <w:sz w:val="20"/>
          <w:szCs w:val="20"/>
          <w:lang w:bidi="ar-EG"/>
        </w:rPr>
        <w:lastRenderedPageBreak/>
        <w:t>The Oswestry Disability Index :</w:t>
      </w:r>
    </w:p>
    <w:p w:rsidR="00ED5809" w:rsidRPr="00ED5809" w:rsidRDefault="00ED5809" w:rsidP="00ED5809">
      <w:pPr>
        <w:bidi w:val="0"/>
        <w:spacing w:after="0" w:line="240" w:lineRule="auto"/>
        <w:jc w:val="both"/>
        <w:rPr>
          <w:rFonts w:asciiTheme="majorBidi" w:eastAsia="Times New Roman" w:hAnsiTheme="majorBidi" w:cstheme="majorBidi"/>
          <w:sz w:val="20"/>
          <w:szCs w:val="20"/>
          <w:lang w:bidi="ar-EG"/>
        </w:rPr>
      </w:pPr>
      <w:r w:rsidRPr="00ED5809">
        <w:rPr>
          <w:rFonts w:asciiTheme="majorBidi" w:eastAsia="Times New Roman" w:hAnsiTheme="majorBidi" w:cstheme="majorBidi"/>
          <w:sz w:val="20"/>
          <w:szCs w:val="20"/>
          <w:lang w:bidi="ar-EG"/>
        </w:rPr>
        <w:t>Section 1 – Pain intensity</w:t>
      </w:r>
    </w:p>
    <w:p w:rsidR="00E00B83" w:rsidRDefault="00ED5809" w:rsidP="00E00B83">
      <w:pPr>
        <w:bidi w:val="0"/>
        <w:spacing w:after="0" w:line="240" w:lineRule="auto"/>
        <w:jc w:val="both"/>
        <w:rPr>
          <w:rFonts w:asciiTheme="majorBidi" w:eastAsia="Times New Roman" w:hAnsiTheme="majorBidi" w:cstheme="majorBidi"/>
          <w:sz w:val="20"/>
          <w:szCs w:val="20"/>
          <w:lang w:bidi="ar-EG"/>
        </w:rPr>
      </w:pPr>
      <w:r w:rsidRPr="00ED5809">
        <w:rPr>
          <w:rFonts w:asciiTheme="majorBidi" w:eastAsia="Times New Roman" w:hAnsiTheme="majorBidi" w:cstheme="majorBidi"/>
          <w:sz w:val="20"/>
          <w:szCs w:val="20"/>
          <w:lang w:bidi="ar-EG"/>
        </w:rPr>
        <w:t xml:space="preserve">Section 2 – Personal care </w:t>
      </w:r>
    </w:p>
    <w:p w:rsidR="00ED5809" w:rsidRPr="00ED5809" w:rsidRDefault="00ED5809" w:rsidP="00E00B83">
      <w:pPr>
        <w:bidi w:val="0"/>
        <w:spacing w:after="0" w:line="240" w:lineRule="auto"/>
        <w:jc w:val="both"/>
        <w:rPr>
          <w:rFonts w:asciiTheme="majorBidi" w:eastAsia="Times New Roman" w:hAnsiTheme="majorBidi" w:cstheme="majorBidi"/>
          <w:sz w:val="20"/>
          <w:szCs w:val="20"/>
          <w:lang w:bidi="ar-EG"/>
        </w:rPr>
      </w:pPr>
      <w:r w:rsidRPr="00ED5809">
        <w:rPr>
          <w:rFonts w:asciiTheme="majorBidi" w:eastAsia="Times New Roman" w:hAnsiTheme="majorBidi" w:cstheme="majorBidi"/>
          <w:sz w:val="20"/>
          <w:szCs w:val="20"/>
          <w:lang w:bidi="ar-EG"/>
        </w:rPr>
        <w:t xml:space="preserve">Section 3 – Lifting                 </w:t>
      </w:r>
    </w:p>
    <w:p w:rsidR="00ED5809" w:rsidRPr="00ED5809" w:rsidRDefault="00ED5809" w:rsidP="00ED5809">
      <w:pPr>
        <w:bidi w:val="0"/>
        <w:spacing w:after="0" w:line="240" w:lineRule="auto"/>
        <w:jc w:val="both"/>
        <w:rPr>
          <w:rFonts w:asciiTheme="majorBidi" w:eastAsia="Times New Roman" w:hAnsiTheme="majorBidi" w:cstheme="majorBidi"/>
          <w:sz w:val="20"/>
          <w:szCs w:val="20"/>
          <w:lang w:bidi="ar-EG"/>
        </w:rPr>
      </w:pPr>
      <w:r w:rsidRPr="00ED5809">
        <w:rPr>
          <w:rFonts w:asciiTheme="majorBidi" w:eastAsia="Times New Roman" w:hAnsiTheme="majorBidi" w:cstheme="majorBidi"/>
          <w:sz w:val="20"/>
          <w:szCs w:val="20"/>
          <w:lang w:bidi="ar-EG"/>
        </w:rPr>
        <w:t>Section 4 – Walking</w:t>
      </w:r>
    </w:p>
    <w:p w:rsidR="00ED5809" w:rsidRPr="00ED5809" w:rsidRDefault="00ED5809" w:rsidP="00ED5809">
      <w:pPr>
        <w:bidi w:val="0"/>
        <w:spacing w:after="0" w:line="240" w:lineRule="auto"/>
        <w:jc w:val="both"/>
        <w:rPr>
          <w:rFonts w:asciiTheme="majorBidi" w:eastAsia="Times New Roman" w:hAnsiTheme="majorBidi" w:cstheme="majorBidi"/>
          <w:sz w:val="20"/>
          <w:szCs w:val="20"/>
          <w:lang w:bidi="ar-EG"/>
        </w:rPr>
      </w:pPr>
      <w:r w:rsidRPr="00ED5809">
        <w:rPr>
          <w:rFonts w:asciiTheme="majorBidi" w:eastAsia="Times New Roman" w:hAnsiTheme="majorBidi" w:cstheme="majorBidi"/>
          <w:sz w:val="20"/>
          <w:szCs w:val="20"/>
          <w:lang w:bidi="ar-EG"/>
        </w:rPr>
        <w:t xml:space="preserve">Section 5 – Sitting    </w:t>
      </w:r>
    </w:p>
    <w:p w:rsidR="00ED5809" w:rsidRPr="00ED5809" w:rsidRDefault="00ED5809" w:rsidP="00ED5809">
      <w:pPr>
        <w:bidi w:val="0"/>
        <w:spacing w:after="0" w:line="240" w:lineRule="auto"/>
        <w:jc w:val="both"/>
        <w:rPr>
          <w:rFonts w:asciiTheme="majorBidi" w:eastAsia="Times New Roman" w:hAnsiTheme="majorBidi" w:cstheme="majorBidi"/>
          <w:sz w:val="20"/>
          <w:szCs w:val="20"/>
          <w:lang w:bidi="ar-EG"/>
        </w:rPr>
      </w:pPr>
      <w:r w:rsidRPr="00ED5809">
        <w:rPr>
          <w:rFonts w:asciiTheme="majorBidi" w:eastAsia="Times New Roman" w:hAnsiTheme="majorBidi" w:cstheme="majorBidi"/>
          <w:sz w:val="20"/>
          <w:szCs w:val="20"/>
          <w:lang w:bidi="ar-EG"/>
        </w:rPr>
        <w:t>Section 6 – Standing</w:t>
      </w:r>
    </w:p>
    <w:p w:rsidR="00ED5809" w:rsidRPr="00ED5809" w:rsidRDefault="00ED5809" w:rsidP="00ED5809">
      <w:pPr>
        <w:bidi w:val="0"/>
        <w:spacing w:after="0" w:line="240" w:lineRule="auto"/>
        <w:jc w:val="both"/>
        <w:rPr>
          <w:rFonts w:asciiTheme="majorBidi" w:eastAsia="Times New Roman" w:hAnsiTheme="majorBidi" w:cstheme="majorBidi"/>
          <w:sz w:val="20"/>
          <w:szCs w:val="20"/>
          <w:lang w:bidi="ar-EG"/>
        </w:rPr>
      </w:pPr>
      <w:r w:rsidRPr="00ED5809">
        <w:rPr>
          <w:rFonts w:asciiTheme="majorBidi" w:eastAsia="Times New Roman" w:hAnsiTheme="majorBidi" w:cstheme="majorBidi"/>
          <w:sz w:val="20"/>
          <w:szCs w:val="20"/>
          <w:lang w:bidi="ar-EG"/>
        </w:rPr>
        <w:t xml:space="preserve">Section 7 – Sleeping     </w:t>
      </w:r>
    </w:p>
    <w:p w:rsidR="00ED5809" w:rsidRPr="00ED5809" w:rsidRDefault="00ED5809" w:rsidP="00ED5809">
      <w:pPr>
        <w:bidi w:val="0"/>
        <w:spacing w:after="0" w:line="240" w:lineRule="auto"/>
        <w:jc w:val="both"/>
        <w:rPr>
          <w:rFonts w:asciiTheme="majorBidi" w:eastAsia="Times New Roman" w:hAnsiTheme="majorBidi" w:cstheme="majorBidi"/>
          <w:sz w:val="20"/>
          <w:szCs w:val="20"/>
          <w:lang w:bidi="ar-EG"/>
        </w:rPr>
      </w:pPr>
      <w:r w:rsidRPr="00ED5809">
        <w:rPr>
          <w:rFonts w:asciiTheme="majorBidi" w:eastAsia="Times New Roman" w:hAnsiTheme="majorBidi" w:cstheme="majorBidi"/>
          <w:sz w:val="20"/>
          <w:szCs w:val="20"/>
          <w:lang w:bidi="ar-EG"/>
        </w:rPr>
        <w:t>Section 8 – Sex life (if applicable)</w:t>
      </w:r>
    </w:p>
    <w:p w:rsidR="00ED5809" w:rsidRPr="00ED5809" w:rsidRDefault="00ED5809" w:rsidP="00ED5809">
      <w:pPr>
        <w:bidi w:val="0"/>
        <w:spacing w:after="0" w:line="240" w:lineRule="auto"/>
        <w:jc w:val="both"/>
        <w:rPr>
          <w:rFonts w:asciiTheme="majorBidi" w:eastAsia="Times New Roman" w:hAnsiTheme="majorBidi" w:cstheme="majorBidi"/>
          <w:sz w:val="20"/>
          <w:szCs w:val="20"/>
          <w:lang w:bidi="ar-EG"/>
        </w:rPr>
      </w:pPr>
      <w:r w:rsidRPr="00ED5809">
        <w:rPr>
          <w:rFonts w:asciiTheme="majorBidi" w:eastAsia="Times New Roman" w:hAnsiTheme="majorBidi" w:cstheme="majorBidi"/>
          <w:sz w:val="20"/>
          <w:szCs w:val="20"/>
          <w:lang w:bidi="ar-EG"/>
        </w:rPr>
        <w:t xml:space="preserve">Section 9 – Social life    </w:t>
      </w:r>
    </w:p>
    <w:p w:rsidR="00ED5809" w:rsidRPr="00ED5809" w:rsidRDefault="00ED5809" w:rsidP="00ED5809">
      <w:pPr>
        <w:bidi w:val="0"/>
        <w:spacing w:after="0" w:line="240" w:lineRule="auto"/>
        <w:jc w:val="both"/>
        <w:rPr>
          <w:rFonts w:asciiTheme="majorBidi" w:eastAsia="Times New Roman" w:hAnsiTheme="majorBidi" w:cstheme="majorBidi"/>
          <w:sz w:val="20"/>
          <w:szCs w:val="20"/>
          <w:lang w:bidi="ar-EG"/>
        </w:rPr>
      </w:pPr>
      <w:r w:rsidRPr="00ED5809">
        <w:rPr>
          <w:rFonts w:asciiTheme="majorBidi" w:eastAsia="Times New Roman" w:hAnsiTheme="majorBidi" w:cstheme="majorBidi"/>
          <w:sz w:val="20"/>
          <w:szCs w:val="20"/>
          <w:lang w:bidi="ar-EG"/>
        </w:rPr>
        <w:t xml:space="preserve">Section 10 – Travelling  </w:t>
      </w:r>
    </w:p>
    <w:p w:rsidR="00ED5809" w:rsidRPr="00ED5809" w:rsidRDefault="00ED5809" w:rsidP="00E00B83">
      <w:pPr>
        <w:pStyle w:val="ListParagraph"/>
        <w:numPr>
          <w:ilvl w:val="0"/>
          <w:numId w:val="12"/>
        </w:numPr>
        <w:bidi w:val="0"/>
        <w:spacing w:after="0" w:line="240" w:lineRule="auto"/>
        <w:ind w:left="180" w:hanging="180"/>
        <w:jc w:val="both"/>
        <w:rPr>
          <w:rFonts w:asciiTheme="majorBidi" w:eastAsia="Times New Roman" w:hAnsiTheme="majorBidi" w:cstheme="majorBidi"/>
          <w:b/>
          <w:bCs/>
          <w:sz w:val="20"/>
          <w:szCs w:val="20"/>
          <w:lang w:bidi="ar-EG"/>
        </w:rPr>
      </w:pPr>
      <w:r w:rsidRPr="00ED5809">
        <w:rPr>
          <w:rFonts w:asciiTheme="majorBidi" w:eastAsia="Times New Roman" w:hAnsiTheme="majorBidi" w:cstheme="majorBidi"/>
          <w:b/>
          <w:bCs/>
          <w:sz w:val="20"/>
          <w:szCs w:val="20"/>
          <w:lang w:bidi="ar-EG"/>
        </w:rPr>
        <w:t>Surgical technique:</w:t>
      </w:r>
    </w:p>
    <w:p w:rsidR="00ED5809" w:rsidRPr="00ED5809" w:rsidRDefault="00ED5809" w:rsidP="00ED5809">
      <w:pPr>
        <w:bidi w:val="0"/>
        <w:spacing w:after="0" w:line="240" w:lineRule="auto"/>
        <w:jc w:val="both"/>
        <w:rPr>
          <w:rFonts w:asciiTheme="majorBidi" w:eastAsia="Times New Roman" w:hAnsiTheme="majorBidi" w:cstheme="majorBidi"/>
          <w:b/>
          <w:bCs/>
          <w:sz w:val="20"/>
          <w:szCs w:val="20"/>
          <w:lang w:bidi="ar-EG"/>
        </w:rPr>
      </w:pPr>
      <w:r w:rsidRPr="00ED5809">
        <w:rPr>
          <w:rFonts w:asciiTheme="majorBidi" w:eastAsia="Times New Roman" w:hAnsiTheme="majorBidi" w:cstheme="majorBidi"/>
          <w:b/>
          <w:bCs/>
          <w:sz w:val="20"/>
          <w:szCs w:val="20"/>
          <w:lang w:bidi="ar-EG"/>
        </w:rPr>
        <w:t xml:space="preserve">Fitness to surgery: </w:t>
      </w:r>
    </w:p>
    <w:p w:rsidR="00ED5809" w:rsidRPr="00ED5809" w:rsidRDefault="00ED5809" w:rsidP="00ED5809">
      <w:pPr>
        <w:bidi w:val="0"/>
        <w:spacing w:after="0" w:line="240" w:lineRule="auto"/>
        <w:jc w:val="both"/>
        <w:rPr>
          <w:rFonts w:asciiTheme="majorBidi" w:eastAsia="Times New Roman" w:hAnsiTheme="majorBidi" w:cstheme="majorBidi"/>
          <w:sz w:val="20"/>
          <w:szCs w:val="20"/>
          <w:lang w:bidi="ar-EG"/>
        </w:rPr>
      </w:pPr>
      <w:r w:rsidRPr="00ED5809">
        <w:rPr>
          <w:rFonts w:asciiTheme="majorBidi" w:eastAsia="Times New Roman" w:hAnsiTheme="majorBidi" w:cstheme="majorBidi"/>
          <w:sz w:val="20"/>
          <w:szCs w:val="20"/>
          <w:lang w:bidi="ar-EG"/>
        </w:rPr>
        <w:t xml:space="preserve">The patients were assessed for fitness for surgery by clinical history, examination and routine pre-operative laboratory investigations. </w:t>
      </w:r>
    </w:p>
    <w:p w:rsidR="00ED5809" w:rsidRPr="00ED5809" w:rsidRDefault="00ED5809" w:rsidP="00ED5809">
      <w:pPr>
        <w:bidi w:val="0"/>
        <w:spacing w:after="0" w:line="240" w:lineRule="auto"/>
        <w:jc w:val="both"/>
        <w:rPr>
          <w:rFonts w:asciiTheme="majorBidi" w:eastAsia="Times New Roman" w:hAnsiTheme="majorBidi" w:cstheme="majorBidi"/>
          <w:b/>
          <w:bCs/>
          <w:sz w:val="20"/>
          <w:szCs w:val="20"/>
          <w:lang w:bidi="ar-EG"/>
        </w:rPr>
      </w:pPr>
      <w:r w:rsidRPr="00ED5809">
        <w:rPr>
          <w:rFonts w:asciiTheme="majorBidi" w:eastAsia="Times New Roman" w:hAnsiTheme="majorBidi" w:cstheme="majorBidi"/>
          <w:b/>
          <w:bCs/>
          <w:sz w:val="20"/>
          <w:szCs w:val="20"/>
          <w:lang w:bidi="ar-EG"/>
        </w:rPr>
        <w:t xml:space="preserve">Consent: </w:t>
      </w:r>
    </w:p>
    <w:p w:rsidR="00ED5809" w:rsidRPr="00ED5809" w:rsidRDefault="00ED5809" w:rsidP="00ED5809">
      <w:pPr>
        <w:bidi w:val="0"/>
        <w:spacing w:after="0" w:line="240" w:lineRule="auto"/>
        <w:jc w:val="both"/>
        <w:rPr>
          <w:rFonts w:asciiTheme="majorBidi" w:eastAsia="Times New Roman" w:hAnsiTheme="majorBidi" w:cstheme="majorBidi"/>
          <w:sz w:val="20"/>
          <w:szCs w:val="20"/>
          <w:lang w:bidi="ar-EG"/>
        </w:rPr>
      </w:pPr>
      <w:r w:rsidRPr="00ED5809">
        <w:rPr>
          <w:rFonts w:asciiTheme="majorBidi" w:eastAsia="Times New Roman" w:hAnsiTheme="majorBidi" w:cstheme="majorBidi"/>
          <w:sz w:val="20"/>
          <w:szCs w:val="20"/>
          <w:lang w:bidi="ar-EG"/>
        </w:rPr>
        <w:t>Standard consent was taken from the patients.</w:t>
      </w:r>
    </w:p>
    <w:p w:rsidR="00ED5809" w:rsidRPr="00ED5809" w:rsidRDefault="00ED5809" w:rsidP="00ED5809">
      <w:pPr>
        <w:bidi w:val="0"/>
        <w:spacing w:after="0" w:line="240" w:lineRule="auto"/>
        <w:jc w:val="both"/>
        <w:rPr>
          <w:rFonts w:asciiTheme="majorBidi" w:eastAsia="Times New Roman" w:hAnsiTheme="majorBidi" w:cstheme="majorBidi"/>
          <w:b/>
          <w:bCs/>
          <w:sz w:val="20"/>
          <w:szCs w:val="20"/>
          <w:lang w:bidi="ar-EG"/>
        </w:rPr>
      </w:pPr>
      <w:r w:rsidRPr="00ED5809">
        <w:rPr>
          <w:rFonts w:asciiTheme="majorBidi" w:eastAsia="Times New Roman" w:hAnsiTheme="majorBidi" w:cstheme="majorBidi"/>
          <w:b/>
          <w:bCs/>
          <w:sz w:val="20"/>
          <w:szCs w:val="20"/>
          <w:lang w:bidi="ar-EG"/>
        </w:rPr>
        <w:t xml:space="preserve">Surgical procedure: </w:t>
      </w:r>
    </w:p>
    <w:p w:rsidR="00ED5809" w:rsidRPr="00ED5809" w:rsidRDefault="00ED5809" w:rsidP="00ED5809">
      <w:pPr>
        <w:pStyle w:val="ListParagraph"/>
        <w:numPr>
          <w:ilvl w:val="0"/>
          <w:numId w:val="25"/>
        </w:numPr>
        <w:bidi w:val="0"/>
        <w:spacing w:after="0" w:line="240" w:lineRule="auto"/>
        <w:jc w:val="both"/>
        <w:rPr>
          <w:rFonts w:asciiTheme="majorBidi" w:eastAsia="Times New Roman" w:hAnsiTheme="majorBidi" w:cstheme="majorBidi"/>
          <w:sz w:val="20"/>
          <w:szCs w:val="20"/>
          <w:lang w:bidi="ar-EG"/>
        </w:rPr>
      </w:pPr>
      <w:r w:rsidRPr="00ED5809">
        <w:rPr>
          <w:rFonts w:asciiTheme="majorBidi" w:eastAsia="Times New Roman" w:hAnsiTheme="majorBidi" w:cstheme="majorBidi"/>
          <w:sz w:val="20"/>
          <w:szCs w:val="20"/>
          <w:lang w:bidi="ar-EG"/>
        </w:rPr>
        <w:t xml:space="preserve">Operating room setup </w:t>
      </w:r>
    </w:p>
    <w:p w:rsidR="00ED5809" w:rsidRPr="00ED5809" w:rsidRDefault="00ED5809" w:rsidP="00ED5809">
      <w:pPr>
        <w:pStyle w:val="ListParagraph"/>
        <w:numPr>
          <w:ilvl w:val="0"/>
          <w:numId w:val="26"/>
        </w:numPr>
        <w:bidi w:val="0"/>
        <w:spacing w:after="0" w:line="240" w:lineRule="auto"/>
        <w:jc w:val="both"/>
        <w:rPr>
          <w:rFonts w:asciiTheme="majorBidi" w:eastAsia="Times New Roman" w:hAnsiTheme="majorBidi" w:cstheme="majorBidi"/>
          <w:sz w:val="20"/>
          <w:szCs w:val="20"/>
          <w:lang w:bidi="ar-EG"/>
        </w:rPr>
      </w:pPr>
      <w:r w:rsidRPr="00ED5809">
        <w:rPr>
          <w:rFonts w:asciiTheme="majorBidi" w:eastAsia="Times New Roman" w:hAnsiTheme="majorBidi" w:cstheme="majorBidi"/>
          <w:sz w:val="20"/>
          <w:szCs w:val="20"/>
          <w:lang w:bidi="ar-EG"/>
        </w:rPr>
        <w:t>The patient is taken to the operating room and placed prone on a radiolucent operating table.</w:t>
      </w:r>
    </w:p>
    <w:p w:rsidR="00ED5809" w:rsidRPr="00ED5809" w:rsidRDefault="00ED5809" w:rsidP="00ED5809">
      <w:pPr>
        <w:pStyle w:val="ListParagraph"/>
        <w:numPr>
          <w:ilvl w:val="0"/>
          <w:numId w:val="26"/>
        </w:numPr>
        <w:bidi w:val="0"/>
        <w:spacing w:after="0" w:line="240" w:lineRule="auto"/>
        <w:jc w:val="both"/>
        <w:rPr>
          <w:rFonts w:asciiTheme="majorBidi" w:eastAsia="Times New Roman" w:hAnsiTheme="majorBidi" w:cstheme="majorBidi"/>
          <w:sz w:val="20"/>
          <w:szCs w:val="20"/>
          <w:lang w:bidi="ar-EG"/>
        </w:rPr>
      </w:pPr>
      <w:r w:rsidRPr="00ED5809">
        <w:rPr>
          <w:rFonts w:asciiTheme="majorBidi" w:eastAsia="Times New Roman" w:hAnsiTheme="majorBidi" w:cstheme="majorBidi"/>
          <w:sz w:val="20"/>
          <w:szCs w:val="20"/>
          <w:lang w:bidi="ar-EG"/>
        </w:rPr>
        <w:t>Fluoroscopy C-Arm is used throughout the procedure.</w:t>
      </w:r>
    </w:p>
    <w:p w:rsidR="00ED5809" w:rsidRPr="00ED5809" w:rsidRDefault="00ED5809" w:rsidP="00ED5809">
      <w:pPr>
        <w:pStyle w:val="ListParagraph"/>
        <w:numPr>
          <w:ilvl w:val="0"/>
          <w:numId w:val="25"/>
        </w:numPr>
        <w:bidi w:val="0"/>
        <w:spacing w:after="0" w:line="240" w:lineRule="auto"/>
        <w:jc w:val="both"/>
        <w:rPr>
          <w:rFonts w:asciiTheme="majorBidi" w:eastAsia="Times New Roman" w:hAnsiTheme="majorBidi" w:cstheme="majorBidi"/>
          <w:sz w:val="20"/>
          <w:szCs w:val="20"/>
          <w:lang w:bidi="ar-EG"/>
        </w:rPr>
      </w:pPr>
      <w:r w:rsidRPr="00ED5809">
        <w:rPr>
          <w:rFonts w:asciiTheme="majorBidi" w:eastAsia="Times New Roman" w:hAnsiTheme="majorBidi" w:cstheme="majorBidi"/>
          <w:sz w:val="20"/>
          <w:szCs w:val="20"/>
          <w:lang w:bidi="ar-EG"/>
        </w:rPr>
        <w:t>The spine is approached through a standard posterior midline incision including exposure out to the tips of the transverse processes so that an adequate intertransverse fusion can be performed.</w:t>
      </w:r>
    </w:p>
    <w:p w:rsidR="00ED5809" w:rsidRPr="00ED5809" w:rsidRDefault="00ED5809" w:rsidP="00ED5809">
      <w:pPr>
        <w:pStyle w:val="ListParagraph"/>
        <w:numPr>
          <w:ilvl w:val="0"/>
          <w:numId w:val="25"/>
        </w:numPr>
        <w:bidi w:val="0"/>
        <w:spacing w:after="0" w:line="240" w:lineRule="auto"/>
        <w:jc w:val="both"/>
        <w:rPr>
          <w:rFonts w:asciiTheme="majorBidi" w:eastAsia="Times New Roman" w:hAnsiTheme="majorBidi" w:cstheme="majorBidi"/>
          <w:sz w:val="20"/>
          <w:szCs w:val="20"/>
          <w:lang w:bidi="ar-EG"/>
        </w:rPr>
      </w:pPr>
      <w:r w:rsidRPr="00ED5809">
        <w:rPr>
          <w:rFonts w:asciiTheme="majorBidi" w:eastAsia="Times New Roman" w:hAnsiTheme="majorBidi" w:cstheme="majorBidi"/>
          <w:sz w:val="20"/>
          <w:szCs w:val="20"/>
          <w:lang w:bidi="ar-EG"/>
        </w:rPr>
        <w:t>Pedicle screw placement is undertaken via a standard approach.</w:t>
      </w:r>
    </w:p>
    <w:p w:rsidR="00ED5809" w:rsidRPr="00ED5809" w:rsidRDefault="00ED5809" w:rsidP="00ED5809">
      <w:pPr>
        <w:pStyle w:val="ListParagraph"/>
        <w:numPr>
          <w:ilvl w:val="0"/>
          <w:numId w:val="25"/>
        </w:numPr>
        <w:bidi w:val="0"/>
        <w:spacing w:after="0" w:line="240" w:lineRule="auto"/>
        <w:jc w:val="both"/>
        <w:rPr>
          <w:rFonts w:asciiTheme="majorBidi" w:eastAsia="Times New Roman" w:hAnsiTheme="majorBidi" w:cstheme="majorBidi"/>
          <w:sz w:val="20"/>
          <w:szCs w:val="20"/>
          <w:lang w:bidi="ar-EG"/>
        </w:rPr>
      </w:pPr>
      <w:r w:rsidRPr="00ED5809">
        <w:rPr>
          <w:rFonts w:asciiTheme="majorBidi" w:eastAsia="Times New Roman" w:hAnsiTheme="majorBidi" w:cstheme="majorBidi"/>
          <w:sz w:val="20"/>
          <w:szCs w:val="20"/>
          <w:lang w:bidi="ar-EG"/>
        </w:rPr>
        <w:t>Decompression is initiated with a laminectomy in the midline, exposing the ligamentum flavum.</w:t>
      </w:r>
    </w:p>
    <w:p w:rsidR="00ED5809" w:rsidRPr="00ED5809" w:rsidRDefault="00ED5809" w:rsidP="00ED5809">
      <w:pPr>
        <w:pStyle w:val="ListParagraph"/>
        <w:numPr>
          <w:ilvl w:val="0"/>
          <w:numId w:val="25"/>
        </w:numPr>
        <w:bidi w:val="0"/>
        <w:spacing w:after="0" w:line="240" w:lineRule="auto"/>
        <w:jc w:val="both"/>
        <w:rPr>
          <w:rFonts w:asciiTheme="majorBidi" w:eastAsia="Times New Roman" w:hAnsiTheme="majorBidi" w:cstheme="majorBidi"/>
          <w:sz w:val="20"/>
          <w:szCs w:val="20"/>
          <w:lang w:bidi="ar-EG"/>
        </w:rPr>
      </w:pPr>
      <w:r w:rsidRPr="00ED5809">
        <w:rPr>
          <w:rFonts w:asciiTheme="majorBidi" w:eastAsia="Times New Roman" w:hAnsiTheme="majorBidi" w:cstheme="majorBidi"/>
          <w:sz w:val="20"/>
          <w:szCs w:val="20"/>
          <w:lang w:bidi="ar-EG"/>
        </w:rPr>
        <w:t>The ligamentum is carefully removed, and hemostasis is obtained. A unilateral facetectomy is then performed.</w:t>
      </w:r>
    </w:p>
    <w:p w:rsidR="00ED5809" w:rsidRPr="00ED5809" w:rsidRDefault="00ED5809" w:rsidP="00ED5809">
      <w:pPr>
        <w:pStyle w:val="ListParagraph"/>
        <w:numPr>
          <w:ilvl w:val="0"/>
          <w:numId w:val="25"/>
        </w:numPr>
        <w:bidi w:val="0"/>
        <w:spacing w:after="0" w:line="240" w:lineRule="auto"/>
        <w:jc w:val="both"/>
        <w:rPr>
          <w:rFonts w:asciiTheme="majorBidi" w:eastAsia="Times New Roman" w:hAnsiTheme="majorBidi" w:cstheme="majorBidi"/>
          <w:sz w:val="20"/>
          <w:szCs w:val="20"/>
          <w:lang w:bidi="ar-EG"/>
        </w:rPr>
      </w:pPr>
      <w:r w:rsidRPr="00ED5809">
        <w:rPr>
          <w:rFonts w:asciiTheme="majorBidi" w:eastAsia="Times New Roman" w:hAnsiTheme="majorBidi" w:cstheme="majorBidi"/>
          <w:sz w:val="20"/>
          <w:szCs w:val="20"/>
          <w:lang w:bidi="ar-EG"/>
        </w:rPr>
        <w:t>Once the posterior bone elements are resected and the decompression is complete, the dura and neural elements are mobilized. The goal is to be able to access the posterior anulus and disc space easily without any dural tension.</w:t>
      </w:r>
    </w:p>
    <w:p w:rsidR="00ED5809" w:rsidRPr="00ED5809" w:rsidRDefault="00ED5809" w:rsidP="00ED5809">
      <w:pPr>
        <w:pStyle w:val="ListParagraph"/>
        <w:numPr>
          <w:ilvl w:val="0"/>
          <w:numId w:val="25"/>
        </w:numPr>
        <w:bidi w:val="0"/>
        <w:spacing w:after="0" w:line="240" w:lineRule="auto"/>
        <w:jc w:val="both"/>
        <w:rPr>
          <w:rFonts w:asciiTheme="majorBidi" w:eastAsia="Times New Roman" w:hAnsiTheme="majorBidi" w:cstheme="majorBidi"/>
          <w:sz w:val="20"/>
          <w:szCs w:val="20"/>
          <w:lang w:bidi="ar-EG"/>
        </w:rPr>
      </w:pPr>
      <w:r w:rsidRPr="00ED5809">
        <w:rPr>
          <w:rFonts w:asciiTheme="majorBidi" w:eastAsia="Times New Roman" w:hAnsiTheme="majorBidi" w:cstheme="majorBidi"/>
          <w:sz w:val="20"/>
          <w:szCs w:val="20"/>
          <w:lang w:bidi="ar-EG"/>
        </w:rPr>
        <w:t>Distraction through the PLIF level helps facilitate interbody placement, achieved by a lamina spreader or distraction on the contralateral pedicular screws.</w:t>
      </w:r>
    </w:p>
    <w:p w:rsidR="00ED5809" w:rsidRPr="00ED5809" w:rsidRDefault="00ED5809" w:rsidP="00ED5809">
      <w:pPr>
        <w:pStyle w:val="ListParagraph"/>
        <w:numPr>
          <w:ilvl w:val="0"/>
          <w:numId w:val="25"/>
        </w:numPr>
        <w:bidi w:val="0"/>
        <w:spacing w:after="0" w:line="240" w:lineRule="auto"/>
        <w:jc w:val="both"/>
        <w:rPr>
          <w:rFonts w:asciiTheme="majorBidi" w:eastAsia="Times New Roman" w:hAnsiTheme="majorBidi" w:cstheme="majorBidi"/>
          <w:sz w:val="20"/>
          <w:szCs w:val="20"/>
          <w:lang w:bidi="ar-EG"/>
        </w:rPr>
      </w:pPr>
      <w:r w:rsidRPr="00ED5809">
        <w:rPr>
          <w:rFonts w:asciiTheme="majorBidi" w:eastAsia="Times New Roman" w:hAnsiTheme="majorBidi" w:cstheme="majorBidi"/>
          <w:sz w:val="20"/>
          <w:szCs w:val="20"/>
          <w:lang w:bidi="ar-EG"/>
        </w:rPr>
        <w:t>A safe triangular window is identified between the exiting, traversing roots and the pedicle. This window is enlarged using Kerrison rongeurs. A window that is a minimum of 10 mm in size facilitates disc space preparation.</w:t>
      </w:r>
    </w:p>
    <w:p w:rsidR="00ED5809" w:rsidRPr="00ED5809" w:rsidRDefault="00ED5809" w:rsidP="00ED5809">
      <w:pPr>
        <w:pStyle w:val="ListParagraph"/>
        <w:numPr>
          <w:ilvl w:val="0"/>
          <w:numId w:val="25"/>
        </w:numPr>
        <w:bidi w:val="0"/>
        <w:spacing w:after="0" w:line="240" w:lineRule="auto"/>
        <w:jc w:val="both"/>
        <w:rPr>
          <w:rFonts w:asciiTheme="majorBidi" w:eastAsia="Times New Roman" w:hAnsiTheme="majorBidi" w:cstheme="majorBidi"/>
          <w:sz w:val="20"/>
          <w:szCs w:val="20"/>
          <w:lang w:bidi="ar-EG"/>
        </w:rPr>
      </w:pPr>
      <w:r w:rsidRPr="00ED5809">
        <w:rPr>
          <w:rFonts w:asciiTheme="majorBidi" w:eastAsia="Times New Roman" w:hAnsiTheme="majorBidi" w:cstheme="majorBidi"/>
          <w:sz w:val="20"/>
          <w:szCs w:val="20"/>
          <w:lang w:bidi="ar-EG"/>
        </w:rPr>
        <w:t xml:space="preserve">Disc space preparation is performed using a combination of curettes, pituitary rongeurs, and end-plate preparation tools. </w:t>
      </w:r>
      <w:r w:rsidRPr="00ED5809">
        <w:rPr>
          <w:rFonts w:asciiTheme="majorBidi" w:eastAsia="Times New Roman" w:hAnsiTheme="majorBidi" w:cstheme="majorBidi"/>
          <w:sz w:val="20"/>
          <w:szCs w:val="20"/>
          <w:lang w:bidi="ar-EG"/>
        </w:rPr>
        <w:t>Thorough disc-space preparation is critical for both correcting the deformity and obtaining a solid fusion.</w:t>
      </w:r>
    </w:p>
    <w:p w:rsidR="00ED5809" w:rsidRPr="00ED5809" w:rsidRDefault="00ED5809" w:rsidP="00ED5809">
      <w:pPr>
        <w:pStyle w:val="ListParagraph"/>
        <w:numPr>
          <w:ilvl w:val="0"/>
          <w:numId w:val="25"/>
        </w:numPr>
        <w:bidi w:val="0"/>
        <w:spacing w:after="0" w:line="240" w:lineRule="auto"/>
        <w:jc w:val="both"/>
        <w:rPr>
          <w:rFonts w:asciiTheme="majorBidi" w:eastAsia="Times New Roman" w:hAnsiTheme="majorBidi" w:cstheme="majorBidi"/>
          <w:sz w:val="20"/>
          <w:szCs w:val="20"/>
          <w:lang w:bidi="ar-EG"/>
        </w:rPr>
      </w:pPr>
      <w:r w:rsidRPr="00ED5809">
        <w:rPr>
          <w:rFonts w:asciiTheme="majorBidi" w:eastAsia="Times New Roman" w:hAnsiTheme="majorBidi" w:cstheme="majorBidi"/>
          <w:sz w:val="20"/>
          <w:szCs w:val="20"/>
          <w:lang w:bidi="ar-EG"/>
        </w:rPr>
        <w:t>The disc space is sized for an appropriate interbody cage. The anterior aspect of the disc space and the cage are both packed with bone graft. This may involve the use of iliac crest graft, local bone, or bone substitutes, depending on the specific clinical situation.</w:t>
      </w:r>
    </w:p>
    <w:p w:rsidR="00ED5809" w:rsidRPr="00ED5809" w:rsidRDefault="00ED5809" w:rsidP="00ED5809">
      <w:pPr>
        <w:pStyle w:val="ListParagraph"/>
        <w:numPr>
          <w:ilvl w:val="0"/>
          <w:numId w:val="25"/>
        </w:numPr>
        <w:bidi w:val="0"/>
        <w:spacing w:after="0" w:line="240" w:lineRule="auto"/>
        <w:jc w:val="both"/>
        <w:rPr>
          <w:rFonts w:asciiTheme="majorBidi" w:eastAsia="Times New Roman" w:hAnsiTheme="majorBidi" w:cstheme="majorBidi"/>
          <w:sz w:val="20"/>
          <w:szCs w:val="20"/>
          <w:lang w:bidi="ar-EG"/>
        </w:rPr>
      </w:pPr>
      <w:r w:rsidRPr="00ED5809">
        <w:rPr>
          <w:rFonts w:asciiTheme="majorBidi" w:eastAsia="Times New Roman" w:hAnsiTheme="majorBidi" w:cstheme="majorBidi"/>
          <w:sz w:val="20"/>
          <w:szCs w:val="20"/>
          <w:lang w:bidi="ar-EG"/>
        </w:rPr>
        <w:t>The single Cage and bilateral pedicular screws position is verified by biplane radiography and lordosis is restored by compression across the screws bilaterally.</w:t>
      </w:r>
    </w:p>
    <w:p w:rsidR="00ED5809" w:rsidRPr="00ED5809" w:rsidRDefault="00ED5809" w:rsidP="00ED5809">
      <w:pPr>
        <w:pStyle w:val="ListParagraph"/>
        <w:numPr>
          <w:ilvl w:val="0"/>
          <w:numId w:val="25"/>
        </w:numPr>
        <w:bidi w:val="0"/>
        <w:spacing w:after="0" w:line="240" w:lineRule="auto"/>
        <w:jc w:val="both"/>
        <w:rPr>
          <w:rFonts w:asciiTheme="majorBidi" w:eastAsia="Times New Roman" w:hAnsiTheme="majorBidi" w:cstheme="majorBidi"/>
          <w:sz w:val="20"/>
          <w:szCs w:val="20"/>
          <w:lang w:bidi="ar-EG"/>
        </w:rPr>
      </w:pPr>
      <w:r w:rsidRPr="00ED5809">
        <w:rPr>
          <w:rFonts w:asciiTheme="majorBidi" w:eastAsia="Times New Roman" w:hAnsiTheme="majorBidi" w:cstheme="majorBidi"/>
          <w:sz w:val="20"/>
          <w:szCs w:val="20"/>
          <w:lang w:bidi="ar-EG"/>
        </w:rPr>
        <w:t>If the lateral gutters have been exposed, grafting in this region is undertaken as well. Care must be taken with graft placement on the PLIF side as facet and pars resection leaves the exiting route exposed.</w:t>
      </w:r>
    </w:p>
    <w:p w:rsidR="00ED5809" w:rsidRPr="00ED5809" w:rsidRDefault="00ED5809" w:rsidP="00ED5809">
      <w:pPr>
        <w:pStyle w:val="ListParagraph"/>
        <w:numPr>
          <w:ilvl w:val="0"/>
          <w:numId w:val="25"/>
        </w:numPr>
        <w:bidi w:val="0"/>
        <w:spacing w:after="0" w:line="240" w:lineRule="auto"/>
        <w:jc w:val="both"/>
        <w:rPr>
          <w:rFonts w:asciiTheme="majorBidi" w:eastAsia="Times New Roman" w:hAnsiTheme="majorBidi" w:cstheme="majorBidi"/>
          <w:sz w:val="20"/>
          <w:szCs w:val="20"/>
          <w:lang w:bidi="ar-EG"/>
        </w:rPr>
      </w:pPr>
      <w:r w:rsidRPr="00ED5809">
        <w:rPr>
          <w:rFonts w:asciiTheme="majorBidi" w:eastAsia="Times New Roman" w:hAnsiTheme="majorBidi" w:cstheme="majorBidi"/>
          <w:sz w:val="20"/>
          <w:szCs w:val="20"/>
          <w:lang w:bidi="ar-EG"/>
        </w:rPr>
        <w:t>Closure is undertaken in a standard fashion.</w:t>
      </w:r>
    </w:p>
    <w:p w:rsidR="00ED5809" w:rsidRPr="00ED5809" w:rsidRDefault="00ED5809" w:rsidP="00ED5809">
      <w:pPr>
        <w:bidi w:val="0"/>
        <w:spacing w:after="0" w:line="240" w:lineRule="auto"/>
        <w:jc w:val="both"/>
        <w:rPr>
          <w:rFonts w:asciiTheme="majorBidi" w:eastAsia="Times New Roman" w:hAnsiTheme="majorBidi" w:cstheme="majorBidi"/>
          <w:b/>
          <w:bCs/>
          <w:sz w:val="20"/>
          <w:szCs w:val="20"/>
          <w:lang w:bidi="ar-EG"/>
        </w:rPr>
      </w:pPr>
      <w:r w:rsidRPr="00ED5809">
        <w:rPr>
          <w:rFonts w:asciiTheme="majorBidi" w:eastAsia="Times New Roman" w:hAnsiTheme="majorBidi" w:cstheme="majorBidi"/>
          <w:b/>
          <w:bCs/>
          <w:sz w:val="20"/>
          <w:szCs w:val="20"/>
          <w:lang w:bidi="ar-EG"/>
        </w:rPr>
        <w:t>Postoperative care:</w:t>
      </w:r>
    </w:p>
    <w:p w:rsidR="00ED5809" w:rsidRPr="00ED5809" w:rsidRDefault="00ED5809" w:rsidP="00ED5809">
      <w:pPr>
        <w:bidi w:val="0"/>
        <w:spacing w:after="0" w:line="240" w:lineRule="auto"/>
        <w:jc w:val="both"/>
        <w:rPr>
          <w:rFonts w:asciiTheme="majorBidi" w:eastAsia="Times New Roman" w:hAnsiTheme="majorBidi" w:cstheme="majorBidi"/>
          <w:sz w:val="20"/>
          <w:szCs w:val="20"/>
          <w:lang w:bidi="ar-EG"/>
        </w:rPr>
      </w:pPr>
      <w:r>
        <w:rPr>
          <w:rFonts w:asciiTheme="majorBidi" w:eastAsia="Times New Roman" w:hAnsiTheme="majorBidi" w:cstheme="majorBidi"/>
          <w:sz w:val="20"/>
          <w:szCs w:val="20"/>
          <w:lang w:bidi="ar-EG"/>
        </w:rPr>
        <w:t xml:space="preserve">         </w:t>
      </w:r>
      <w:r w:rsidRPr="00ED5809">
        <w:rPr>
          <w:rFonts w:asciiTheme="majorBidi" w:eastAsia="Times New Roman" w:hAnsiTheme="majorBidi" w:cstheme="majorBidi"/>
          <w:sz w:val="20"/>
          <w:szCs w:val="20"/>
          <w:lang w:bidi="ar-EG"/>
        </w:rPr>
        <w:t xml:space="preserve">The patients are admitted to the hospital .the patients receive intravenous antibiotics and pain medication as require. The patient is typically mobilized out of bed the day after surgery. </w:t>
      </w:r>
    </w:p>
    <w:p w:rsidR="00ED5809" w:rsidRPr="00ED5809" w:rsidRDefault="00ED5809" w:rsidP="00ED5809">
      <w:pPr>
        <w:bidi w:val="0"/>
        <w:spacing w:after="0" w:line="240" w:lineRule="auto"/>
        <w:jc w:val="both"/>
        <w:rPr>
          <w:rFonts w:asciiTheme="majorBidi" w:eastAsia="Times New Roman" w:hAnsiTheme="majorBidi" w:cstheme="majorBidi"/>
          <w:b/>
          <w:bCs/>
          <w:sz w:val="20"/>
          <w:szCs w:val="20"/>
          <w:lang w:bidi="ar-EG"/>
        </w:rPr>
      </w:pPr>
      <w:r w:rsidRPr="00ED5809">
        <w:rPr>
          <w:rFonts w:asciiTheme="majorBidi" w:eastAsia="Times New Roman" w:hAnsiTheme="majorBidi" w:cstheme="majorBidi"/>
          <w:b/>
          <w:bCs/>
          <w:sz w:val="20"/>
          <w:szCs w:val="20"/>
          <w:lang w:bidi="ar-EG"/>
        </w:rPr>
        <w:t>Follow up:</w:t>
      </w:r>
    </w:p>
    <w:p w:rsidR="00917AC5" w:rsidRPr="00E00B83" w:rsidRDefault="00ED5809" w:rsidP="00E00B83">
      <w:pPr>
        <w:bidi w:val="0"/>
        <w:spacing w:after="0" w:line="240" w:lineRule="auto"/>
        <w:jc w:val="both"/>
        <w:rPr>
          <w:rFonts w:asciiTheme="majorBidi" w:eastAsia="Times New Roman" w:hAnsiTheme="majorBidi" w:cstheme="majorBidi"/>
          <w:sz w:val="20"/>
          <w:szCs w:val="20"/>
          <w:lang w:bidi="ar-EG"/>
        </w:rPr>
      </w:pPr>
      <w:r>
        <w:rPr>
          <w:rFonts w:asciiTheme="majorBidi" w:eastAsia="Times New Roman" w:hAnsiTheme="majorBidi" w:cstheme="majorBidi"/>
          <w:sz w:val="20"/>
          <w:szCs w:val="20"/>
          <w:lang w:bidi="ar-EG"/>
        </w:rPr>
        <w:t xml:space="preserve">      </w:t>
      </w:r>
      <w:r w:rsidRPr="00ED5809">
        <w:rPr>
          <w:rFonts w:asciiTheme="majorBidi" w:eastAsia="Times New Roman" w:hAnsiTheme="majorBidi" w:cstheme="majorBidi"/>
          <w:sz w:val="20"/>
          <w:szCs w:val="20"/>
          <w:lang w:bidi="ar-EG"/>
        </w:rPr>
        <w:t>Patients were asked to return to hospital for follow-up at 4 weeks, 3 months, and 6 months for clinical and radiographic assessment.</w:t>
      </w:r>
    </w:p>
    <w:p w:rsidR="00275689" w:rsidRPr="007F3714" w:rsidRDefault="00275689" w:rsidP="00645F65">
      <w:pPr>
        <w:pStyle w:val="ListParagraph"/>
        <w:numPr>
          <w:ilvl w:val="0"/>
          <w:numId w:val="12"/>
        </w:numPr>
        <w:bidi w:val="0"/>
        <w:spacing w:after="0" w:line="240" w:lineRule="auto"/>
        <w:ind w:left="180" w:hanging="180"/>
        <w:jc w:val="both"/>
        <w:rPr>
          <w:rFonts w:asciiTheme="majorBidi" w:eastAsia="Times New Roman" w:hAnsiTheme="majorBidi" w:cstheme="majorBidi"/>
          <w:b/>
          <w:bCs/>
          <w:sz w:val="20"/>
          <w:szCs w:val="20"/>
          <w:lang w:bidi="ar-EG"/>
        </w:rPr>
      </w:pPr>
      <w:r w:rsidRPr="007F3714">
        <w:rPr>
          <w:rFonts w:asciiTheme="majorBidi" w:eastAsia="Times New Roman" w:hAnsiTheme="majorBidi" w:cstheme="majorBidi"/>
          <w:b/>
          <w:bCs/>
          <w:sz w:val="20"/>
          <w:szCs w:val="20"/>
          <w:lang w:bidi="ar-EG"/>
        </w:rPr>
        <w:t>Statistical methods</w:t>
      </w:r>
    </w:p>
    <w:p w:rsidR="000205C8" w:rsidRDefault="00ED5809" w:rsidP="000205C8">
      <w:pPr>
        <w:bidi w:val="0"/>
        <w:spacing w:after="0" w:line="240" w:lineRule="auto"/>
        <w:ind w:firstLine="360"/>
        <w:jc w:val="both"/>
        <w:rPr>
          <w:rFonts w:asciiTheme="majorBidi" w:eastAsia="Times New Roman" w:hAnsiTheme="majorBidi" w:cstheme="majorBidi"/>
          <w:sz w:val="20"/>
          <w:szCs w:val="20"/>
          <w:lang w:bidi="ar-EG"/>
        </w:rPr>
      </w:pPr>
      <w:r w:rsidRPr="00ED5809">
        <w:rPr>
          <w:rFonts w:asciiTheme="majorBidi" w:eastAsia="Times New Roman" w:hAnsiTheme="majorBidi" w:cstheme="majorBidi"/>
          <w:sz w:val="20"/>
          <w:szCs w:val="20"/>
          <w:lang w:bidi="ar-EG"/>
        </w:rPr>
        <w:t>Data management and statistical analysis were done using SPSS version 25. (IBM, Armonk, New York, United States). Quantitative data were assessed for normality using the Shapiro-Wilk test and direct data visualization methods. Then, numerical data were summarized as means and standard deviations or medians and ranges. Categorical data were summarized as numbers and percentages. VAS score and ODI were compared at different times using Friedman’s test. Post hoc analyses were Bonferroni corrected. All statistical tests were two-sided. P values less than 0.05 were considered significant.</w:t>
      </w:r>
    </w:p>
    <w:p w:rsidR="000205C8" w:rsidRDefault="000205C8" w:rsidP="000205C8">
      <w:pPr>
        <w:bidi w:val="0"/>
        <w:spacing w:after="0" w:line="240" w:lineRule="auto"/>
        <w:ind w:firstLine="360"/>
        <w:jc w:val="both"/>
        <w:rPr>
          <w:rFonts w:asciiTheme="majorBidi" w:eastAsia="Times New Roman" w:hAnsiTheme="majorBidi" w:cstheme="majorBidi"/>
          <w:sz w:val="20"/>
          <w:szCs w:val="20"/>
          <w:lang w:bidi="ar-EG"/>
        </w:rPr>
      </w:pPr>
    </w:p>
    <w:p w:rsidR="00645F65" w:rsidRPr="000205C8" w:rsidRDefault="00645F65" w:rsidP="00645F65">
      <w:pPr>
        <w:bidi w:val="0"/>
        <w:spacing w:after="0" w:line="240" w:lineRule="auto"/>
        <w:ind w:firstLine="360"/>
        <w:jc w:val="both"/>
        <w:rPr>
          <w:rFonts w:asciiTheme="majorBidi" w:eastAsia="Times New Roman" w:hAnsiTheme="majorBidi" w:cstheme="majorBidi"/>
          <w:sz w:val="20"/>
          <w:szCs w:val="20"/>
          <w:lang w:bidi="ar-EG"/>
        </w:rPr>
      </w:pPr>
    </w:p>
    <w:p w:rsidR="000205C8" w:rsidRPr="000205C8" w:rsidRDefault="000205C8" w:rsidP="000205C8">
      <w:pPr>
        <w:bidi w:val="0"/>
        <w:spacing w:after="0" w:line="240" w:lineRule="auto"/>
        <w:ind w:firstLine="360"/>
        <w:rPr>
          <w:rFonts w:asciiTheme="majorBidi" w:eastAsia="Times New Roman" w:hAnsiTheme="majorBidi" w:cstheme="majorBidi"/>
          <w:b/>
          <w:bCs/>
          <w:sz w:val="20"/>
          <w:szCs w:val="20"/>
          <w:lang w:bidi="ar-EG"/>
        </w:rPr>
      </w:pPr>
      <w:r w:rsidRPr="000205C8">
        <w:rPr>
          <w:rFonts w:asciiTheme="majorBidi" w:eastAsia="Times New Roman" w:hAnsiTheme="majorBidi" w:cstheme="majorBidi"/>
          <w:b/>
          <w:bCs/>
          <w:sz w:val="20"/>
          <w:szCs w:val="20"/>
          <w:lang w:bidi="ar-EG"/>
        </w:rPr>
        <w:t>3. Results</w:t>
      </w:r>
      <w:r>
        <w:rPr>
          <w:rFonts w:asciiTheme="majorBidi" w:eastAsia="Times New Roman" w:hAnsiTheme="majorBidi" w:cstheme="majorBidi"/>
          <w:b/>
          <w:bCs/>
          <w:sz w:val="20"/>
          <w:szCs w:val="20"/>
          <w:lang w:bidi="ar-EG"/>
        </w:rPr>
        <w:t>:</w:t>
      </w:r>
    </w:p>
    <w:p w:rsidR="00E00B83" w:rsidRPr="00E00B83" w:rsidRDefault="00E00B83" w:rsidP="008E7DB8">
      <w:pPr>
        <w:bidi w:val="0"/>
        <w:spacing w:after="0" w:line="240" w:lineRule="auto"/>
        <w:ind w:firstLine="360"/>
        <w:jc w:val="both"/>
        <w:rPr>
          <w:rFonts w:asciiTheme="majorBidi" w:eastAsia="Times New Roman" w:hAnsiTheme="majorBidi" w:cstheme="majorBidi"/>
          <w:sz w:val="20"/>
          <w:szCs w:val="20"/>
          <w:lang w:bidi="ar-EG"/>
        </w:rPr>
      </w:pPr>
      <w:r w:rsidRPr="00E00B83">
        <w:rPr>
          <w:rFonts w:asciiTheme="majorBidi" w:eastAsia="Times New Roman" w:hAnsiTheme="majorBidi" w:cstheme="majorBidi"/>
          <w:sz w:val="20"/>
          <w:szCs w:val="20"/>
          <w:lang w:bidi="ar-EG"/>
        </w:rPr>
        <w:t>This study included 20 cases of symptomatic lumbar instabilities who have failed medical treatment.</w:t>
      </w:r>
      <w:r w:rsidRPr="00E00B83">
        <w:rPr>
          <w:rFonts w:asciiTheme="majorBidi" w:eastAsia="Calibri" w:hAnsiTheme="majorBidi" w:cstheme="majorBidi"/>
          <w:sz w:val="28"/>
          <w:szCs w:val="28"/>
        </w:rPr>
        <w:t xml:space="preserve"> </w:t>
      </w:r>
      <w:r w:rsidRPr="00E00B83">
        <w:rPr>
          <w:rFonts w:asciiTheme="majorBidi" w:eastAsia="Times New Roman" w:hAnsiTheme="majorBidi" w:cstheme="majorBidi"/>
          <w:sz w:val="20"/>
          <w:szCs w:val="20"/>
          <w:lang w:bidi="ar-EG"/>
        </w:rPr>
        <w:t xml:space="preserve">The mean age of the studied patients was 53 years with a standard deviation of 14 years. Regarding gender, more than half of the patients were females (55.0%). </w:t>
      </w:r>
    </w:p>
    <w:p w:rsidR="000205C8" w:rsidRDefault="000205C8" w:rsidP="000205C8">
      <w:pPr>
        <w:autoSpaceDE w:val="0"/>
        <w:autoSpaceDN w:val="0"/>
        <w:bidi w:val="0"/>
        <w:spacing w:after="0" w:line="240" w:lineRule="auto"/>
        <w:jc w:val="both"/>
        <w:rPr>
          <w:rFonts w:asciiTheme="majorBidi" w:eastAsia="Times New Roman" w:hAnsiTheme="majorBidi" w:cstheme="majorBidi"/>
          <w:b/>
          <w:bCs/>
          <w:sz w:val="20"/>
          <w:szCs w:val="20"/>
          <w:lang w:bidi="ar-EG"/>
        </w:rPr>
        <w:sectPr w:rsidR="000205C8" w:rsidSect="00E84C55">
          <w:type w:val="continuous"/>
          <w:pgSz w:w="11906" w:h="16838" w:code="9"/>
          <w:pgMar w:top="1440" w:right="1800" w:bottom="1440" w:left="1800" w:header="706" w:footer="706" w:gutter="0"/>
          <w:cols w:num="2" w:space="706"/>
          <w:rtlGutter/>
          <w:docGrid w:linePitch="360"/>
        </w:sectPr>
      </w:pPr>
    </w:p>
    <w:p w:rsidR="008E7DB8" w:rsidRPr="00CD5A74" w:rsidRDefault="008E7DB8" w:rsidP="008E7DB8">
      <w:pPr>
        <w:bidi w:val="0"/>
        <w:spacing w:after="0" w:line="240" w:lineRule="auto"/>
        <w:jc w:val="both"/>
        <w:rPr>
          <w:rFonts w:asciiTheme="majorBidi" w:eastAsia="Times New Roman" w:hAnsiTheme="majorBidi" w:cstheme="majorBidi"/>
          <w:sz w:val="20"/>
          <w:szCs w:val="20"/>
          <w:lang w:bidi="ar-EG"/>
        </w:rPr>
      </w:pPr>
      <w:r w:rsidRPr="00CD5A74">
        <w:rPr>
          <w:rFonts w:asciiTheme="majorBidi" w:eastAsia="Times New Roman" w:hAnsiTheme="majorBidi" w:cstheme="majorBidi"/>
          <w:sz w:val="20"/>
          <w:szCs w:val="20"/>
          <w:lang w:bidi="ar-EG"/>
        </w:rPr>
        <w:t>The mean BMI was 28.5. About one-quarter were smokers (25.0%). (Table 1)</w:t>
      </w:r>
    </w:p>
    <w:p w:rsidR="00645F65" w:rsidRDefault="00645F65" w:rsidP="008E7DB8">
      <w:pPr>
        <w:bidi w:val="0"/>
        <w:spacing w:after="0" w:line="240" w:lineRule="auto"/>
        <w:jc w:val="both"/>
        <w:rPr>
          <w:rFonts w:asciiTheme="majorBidi" w:eastAsia="Times New Roman" w:hAnsiTheme="majorBidi" w:cstheme="majorBidi"/>
          <w:b/>
          <w:bCs/>
          <w:sz w:val="20"/>
          <w:szCs w:val="20"/>
          <w:lang w:bidi="ar-EG"/>
        </w:rPr>
      </w:pPr>
    </w:p>
    <w:p w:rsidR="00645F65" w:rsidRDefault="00645F65" w:rsidP="00645F65">
      <w:pPr>
        <w:bidi w:val="0"/>
        <w:spacing w:after="0" w:line="240" w:lineRule="auto"/>
        <w:jc w:val="both"/>
        <w:rPr>
          <w:rFonts w:asciiTheme="majorBidi" w:eastAsia="Times New Roman" w:hAnsiTheme="majorBidi" w:cstheme="majorBidi"/>
          <w:b/>
          <w:bCs/>
          <w:sz w:val="20"/>
          <w:szCs w:val="20"/>
          <w:lang w:bidi="ar-EG"/>
        </w:rPr>
      </w:pPr>
    </w:p>
    <w:p w:rsidR="00645F65" w:rsidRDefault="00645F65" w:rsidP="00645F65">
      <w:pPr>
        <w:bidi w:val="0"/>
        <w:spacing w:after="0" w:line="240" w:lineRule="auto"/>
        <w:jc w:val="both"/>
        <w:rPr>
          <w:rFonts w:asciiTheme="majorBidi" w:eastAsia="Times New Roman" w:hAnsiTheme="majorBidi" w:cstheme="majorBidi"/>
          <w:b/>
          <w:bCs/>
          <w:sz w:val="20"/>
          <w:szCs w:val="20"/>
          <w:lang w:bidi="ar-EG"/>
        </w:rPr>
      </w:pPr>
    </w:p>
    <w:p w:rsidR="008E7DB8" w:rsidRPr="00CD5A74" w:rsidRDefault="008E7DB8" w:rsidP="00645F65">
      <w:pPr>
        <w:bidi w:val="0"/>
        <w:spacing w:after="0" w:line="240" w:lineRule="auto"/>
        <w:jc w:val="both"/>
        <w:rPr>
          <w:rFonts w:asciiTheme="majorBidi" w:eastAsia="Times New Roman" w:hAnsiTheme="majorBidi" w:cstheme="majorBidi"/>
          <w:b/>
          <w:bCs/>
          <w:sz w:val="20"/>
          <w:szCs w:val="20"/>
          <w:lang w:bidi="ar-EG"/>
        </w:rPr>
      </w:pPr>
      <w:r w:rsidRPr="00CD5A74">
        <w:rPr>
          <w:rFonts w:asciiTheme="majorBidi" w:eastAsia="Times New Roman" w:hAnsiTheme="majorBidi" w:cstheme="majorBidi"/>
          <w:b/>
          <w:bCs/>
          <w:sz w:val="20"/>
          <w:szCs w:val="20"/>
          <w:lang w:bidi="ar-EG"/>
        </w:rPr>
        <w:lastRenderedPageBreak/>
        <w:t>Table (1) General characteristics of the studied patients</w:t>
      </w:r>
    </w:p>
    <w:tbl>
      <w:tblPr>
        <w:tblW w:w="4139" w:type="dxa"/>
        <w:jc w:val="center"/>
        <w:tblBorders>
          <w:top w:val="thinThickSmallGap" w:sz="24" w:space="0" w:color="0070C0"/>
          <w:left w:val="thinThickSmallGap" w:sz="24" w:space="0" w:color="0070C0"/>
          <w:bottom w:val="thickThinSmallGap" w:sz="24" w:space="0" w:color="0070C0"/>
          <w:right w:val="thickThinSmallGap" w:sz="24" w:space="0" w:color="0070C0"/>
          <w:insideH w:val="single" w:sz="6" w:space="0" w:color="0070C0"/>
          <w:insideV w:val="single" w:sz="6" w:space="0" w:color="0070C0"/>
        </w:tblBorders>
        <w:tblLook w:val="04A0" w:firstRow="1" w:lastRow="0" w:firstColumn="1" w:lastColumn="0" w:noHBand="0" w:noVBand="1"/>
      </w:tblPr>
      <w:tblGrid>
        <w:gridCol w:w="1430"/>
        <w:gridCol w:w="1440"/>
        <w:gridCol w:w="1269"/>
      </w:tblGrid>
      <w:tr w:rsidR="008E7DB8" w:rsidRPr="00CD5A74" w:rsidTr="008F4748">
        <w:trPr>
          <w:trHeight w:val="279"/>
          <w:jc w:val="center"/>
        </w:trPr>
        <w:tc>
          <w:tcPr>
            <w:tcW w:w="1430" w:type="dxa"/>
            <w:shd w:val="clear" w:color="auto" w:fill="DEEAF6"/>
            <w:noWrap/>
            <w:vAlign w:val="bottom"/>
          </w:tcPr>
          <w:p w:rsidR="008E7DB8" w:rsidRPr="00CD5A74" w:rsidRDefault="008E7DB8" w:rsidP="008E7DB8">
            <w:pPr>
              <w:bidi w:val="0"/>
              <w:spacing w:after="0" w:line="240" w:lineRule="auto"/>
              <w:jc w:val="both"/>
              <w:rPr>
                <w:rFonts w:asciiTheme="majorBidi" w:eastAsia="Times New Roman" w:hAnsiTheme="majorBidi" w:cstheme="majorBidi"/>
                <w:b/>
                <w:bCs/>
                <w:sz w:val="20"/>
                <w:szCs w:val="20"/>
                <w:lang w:bidi="ar-EG"/>
              </w:rPr>
            </w:pPr>
          </w:p>
        </w:tc>
        <w:tc>
          <w:tcPr>
            <w:tcW w:w="1440" w:type="dxa"/>
            <w:shd w:val="clear" w:color="auto" w:fill="DEEAF6"/>
            <w:noWrap/>
            <w:vAlign w:val="bottom"/>
          </w:tcPr>
          <w:p w:rsidR="008E7DB8" w:rsidRPr="00CD5A74" w:rsidRDefault="008E7DB8" w:rsidP="008E7DB8">
            <w:pPr>
              <w:bidi w:val="0"/>
              <w:spacing w:after="0" w:line="240" w:lineRule="auto"/>
              <w:jc w:val="both"/>
              <w:rPr>
                <w:rFonts w:asciiTheme="majorBidi" w:eastAsia="Times New Roman" w:hAnsiTheme="majorBidi" w:cstheme="majorBidi"/>
                <w:b/>
                <w:bCs/>
                <w:sz w:val="20"/>
                <w:szCs w:val="20"/>
                <w:lang w:bidi="ar-EG"/>
              </w:rPr>
            </w:pPr>
          </w:p>
        </w:tc>
        <w:tc>
          <w:tcPr>
            <w:tcW w:w="1269" w:type="dxa"/>
            <w:shd w:val="clear" w:color="auto" w:fill="DEEAF6"/>
            <w:noWrap/>
            <w:vAlign w:val="bottom"/>
          </w:tcPr>
          <w:p w:rsidR="008E7DB8" w:rsidRPr="00CD5A74" w:rsidRDefault="008E7DB8" w:rsidP="008E7DB8">
            <w:pPr>
              <w:bidi w:val="0"/>
              <w:spacing w:after="0" w:line="240" w:lineRule="auto"/>
              <w:jc w:val="both"/>
              <w:rPr>
                <w:rFonts w:asciiTheme="majorBidi" w:eastAsia="Times New Roman" w:hAnsiTheme="majorBidi" w:cstheme="majorBidi"/>
                <w:b/>
                <w:bCs/>
                <w:sz w:val="20"/>
                <w:szCs w:val="20"/>
                <w:lang w:bidi="ar-EG"/>
              </w:rPr>
            </w:pPr>
          </w:p>
        </w:tc>
      </w:tr>
      <w:tr w:rsidR="008E7DB8" w:rsidRPr="00CD5A74" w:rsidTr="008F4748">
        <w:trPr>
          <w:trHeight w:val="279"/>
          <w:jc w:val="center"/>
        </w:trPr>
        <w:tc>
          <w:tcPr>
            <w:tcW w:w="1430" w:type="dxa"/>
            <w:shd w:val="clear" w:color="auto" w:fill="DEEAF6"/>
            <w:noWrap/>
            <w:vAlign w:val="bottom"/>
            <w:hideMark/>
          </w:tcPr>
          <w:p w:rsidR="008E7DB8" w:rsidRPr="00CD5A74" w:rsidRDefault="008E7DB8" w:rsidP="008E7DB8">
            <w:pPr>
              <w:bidi w:val="0"/>
              <w:spacing w:after="0" w:line="240" w:lineRule="auto"/>
              <w:jc w:val="both"/>
              <w:rPr>
                <w:rFonts w:asciiTheme="majorBidi" w:eastAsia="Times New Roman" w:hAnsiTheme="majorBidi" w:cstheme="majorBidi"/>
                <w:b/>
                <w:bCs/>
                <w:sz w:val="20"/>
                <w:szCs w:val="20"/>
                <w:lang w:bidi="ar-EG"/>
              </w:rPr>
            </w:pPr>
            <w:r w:rsidRPr="00CD5A74">
              <w:rPr>
                <w:rFonts w:asciiTheme="majorBidi" w:eastAsia="Times New Roman" w:hAnsiTheme="majorBidi" w:cstheme="majorBidi"/>
                <w:b/>
                <w:bCs/>
                <w:sz w:val="20"/>
                <w:szCs w:val="20"/>
                <w:lang w:bidi="ar-EG"/>
              </w:rPr>
              <w:t>Age (years)</w:t>
            </w:r>
          </w:p>
        </w:tc>
        <w:tc>
          <w:tcPr>
            <w:tcW w:w="1440" w:type="dxa"/>
            <w:shd w:val="clear" w:color="auto" w:fill="auto"/>
            <w:noWrap/>
            <w:vAlign w:val="bottom"/>
            <w:hideMark/>
          </w:tcPr>
          <w:p w:rsidR="008E7DB8" w:rsidRPr="00CD5A74" w:rsidRDefault="008E7DB8" w:rsidP="008E7DB8">
            <w:pPr>
              <w:bidi w:val="0"/>
              <w:spacing w:after="0" w:line="240" w:lineRule="auto"/>
              <w:jc w:val="both"/>
              <w:rPr>
                <w:rFonts w:asciiTheme="majorBidi" w:eastAsia="Times New Roman" w:hAnsiTheme="majorBidi" w:cstheme="majorBidi"/>
                <w:b/>
                <w:bCs/>
                <w:sz w:val="20"/>
                <w:szCs w:val="20"/>
                <w:lang w:bidi="ar-EG"/>
              </w:rPr>
            </w:pPr>
            <w:r w:rsidRPr="00CD5A74">
              <w:rPr>
                <w:rFonts w:asciiTheme="majorBidi" w:eastAsia="Times New Roman" w:hAnsiTheme="majorBidi" w:cstheme="majorBidi"/>
                <w:b/>
                <w:bCs/>
                <w:sz w:val="20"/>
                <w:szCs w:val="20"/>
                <w:lang w:bidi="ar-EG"/>
              </w:rPr>
              <w:t>Mean ±SD</w:t>
            </w:r>
          </w:p>
        </w:tc>
        <w:tc>
          <w:tcPr>
            <w:tcW w:w="1269" w:type="dxa"/>
            <w:shd w:val="clear" w:color="auto" w:fill="auto"/>
            <w:noWrap/>
            <w:vAlign w:val="bottom"/>
            <w:hideMark/>
          </w:tcPr>
          <w:p w:rsidR="008E7DB8" w:rsidRPr="00CD5A74" w:rsidRDefault="008E7DB8" w:rsidP="008E7DB8">
            <w:pPr>
              <w:bidi w:val="0"/>
              <w:spacing w:after="0" w:line="240" w:lineRule="auto"/>
              <w:jc w:val="both"/>
              <w:rPr>
                <w:rFonts w:asciiTheme="majorBidi" w:eastAsia="Times New Roman" w:hAnsiTheme="majorBidi" w:cstheme="majorBidi"/>
                <w:b/>
                <w:bCs/>
                <w:sz w:val="20"/>
                <w:szCs w:val="20"/>
                <w:lang w:bidi="ar-EG"/>
              </w:rPr>
            </w:pPr>
            <w:r w:rsidRPr="00CD5A74">
              <w:rPr>
                <w:rFonts w:asciiTheme="majorBidi" w:eastAsia="Times New Roman" w:hAnsiTheme="majorBidi" w:cstheme="majorBidi"/>
                <w:b/>
                <w:bCs/>
                <w:sz w:val="20"/>
                <w:szCs w:val="20"/>
                <w:lang w:bidi="ar-EG"/>
              </w:rPr>
              <w:t>53 ±14</w:t>
            </w:r>
          </w:p>
        </w:tc>
      </w:tr>
      <w:tr w:rsidR="008E7DB8" w:rsidRPr="00CD5A74" w:rsidTr="008F4748">
        <w:trPr>
          <w:trHeight w:val="279"/>
          <w:jc w:val="center"/>
        </w:trPr>
        <w:tc>
          <w:tcPr>
            <w:tcW w:w="1430" w:type="dxa"/>
            <w:shd w:val="clear" w:color="auto" w:fill="DEEAF6"/>
            <w:noWrap/>
            <w:vAlign w:val="bottom"/>
            <w:hideMark/>
          </w:tcPr>
          <w:p w:rsidR="008E7DB8" w:rsidRPr="00CD5A74" w:rsidRDefault="008E7DB8" w:rsidP="008E7DB8">
            <w:pPr>
              <w:bidi w:val="0"/>
              <w:spacing w:after="0" w:line="240" w:lineRule="auto"/>
              <w:jc w:val="both"/>
              <w:rPr>
                <w:rFonts w:asciiTheme="majorBidi" w:eastAsia="Times New Roman" w:hAnsiTheme="majorBidi" w:cstheme="majorBidi"/>
                <w:b/>
                <w:bCs/>
                <w:sz w:val="20"/>
                <w:szCs w:val="20"/>
                <w:lang w:bidi="ar-EG"/>
              </w:rPr>
            </w:pPr>
            <w:r w:rsidRPr="00CD5A74">
              <w:rPr>
                <w:rFonts w:asciiTheme="majorBidi" w:eastAsia="Times New Roman" w:hAnsiTheme="majorBidi" w:cstheme="majorBidi"/>
                <w:b/>
                <w:bCs/>
                <w:sz w:val="20"/>
                <w:szCs w:val="20"/>
                <w:lang w:bidi="ar-EG"/>
              </w:rPr>
              <w:t>Gender</w:t>
            </w:r>
          </w:p>
        </w:tc>
        <w:tc>
          <w:tcPr>
            <w:tcW w:w="1440" w:type="dxa"/>
            <w:shd w:val="clear" w:color="auto" w:fill="auto"/>
            <w:noWrap/>
            <w:vAlign w:val="bottom"/>
            <w:hideMark/>
          </w:tcPr>
          <w:p w:rsidR="008E7DB8" w:rsidRPr="00CD5A74" w:rsidRDefault="008E7DB8" w:rsidP="008E7DB8">
            <w:pPr>
              <w:bidi w:val="0"/>
              <w:spacing w:after="0" w:line="240" w:lineRule="auto"/>
              <w:jc w:val="both"/>
              <w:rPr>
                <w:rFonts w:asciiTheme="majorBidi" w:eastAsia="Times New Roman" w:hAnsiTheme="majorBidi" w:cstheme="majorBidi"/>
                <w:b/>
                <w:bCs/>
                <w:sz w:val="20"/>
                <w:szCs w:val="20"/>
                <w:lang w:bidi="ar-EG"/>
              </w:rPr>
            </w:pPr>
            <w:r w:rsidRPr="00CD5A74">
              <w:rPr>
                <w:rFonts w:asciiTheme="majorBidi" w:eastAsia="Times New Roman" w:hAnsiTheme="majorBidi" w:cstheme="majorBidi"/>
                <w:b/>
                <w:bCs/>
                <w:sz w:val="20"/>
                <w:szCs w:val="20"/>
                <w:lang w:bidi="ar-EG"/>
              </w:rPr>
              <w:t>Males            n (%)</w:t>
            </w:r>
          </w:p>
        </w:tc>
        <w:tc>
          <w:tcPr>
            <w:tcW w:w="1269" w:type="dxa"/>
            <w:shd w:val="clear" w:color="auto" w:fill="auto"/>
            <w:noWrap/>
            <w:vAlign w:val="bottom"/>
            <w:hideMark/>
          </w:tcPr>
          <w:p w:rsidR="008E7DB8" w:rsidRPr="00CD5A74" w:rsidRDefault="008E7DB8" w:rsidP="008E7DB8">
            <w:pPr>
              <w:bidi w:val="0"/>
              <w:spacing w:after="0" w:line="240" w:lineRule="auto"/>
              <w:jc w:val="both"/>
              <w:rPr>
                <w:rFonts w:asciiTheme="majorBidi" w:eastAsia="Times New Roman" w:hAnsiTheme="majorBidi" w:cstheme="majorBidi"/>
                <w:b/>
                <w:bCs/>
                <w:sz w:val="20"/>
                <w:szCs w:val="20"/>
                <w:lang w:bidi="ar-EG"/>
              </w:rPr>
            </w:pPr>
            <w:r w:rsidRPr="00CD5A74">
              <w:rPr>
                <w:rFonts w:asciiTheme="majorBidi" w:eastAsia="Times New Roman" w:hAnsiTheme="majorBidi" w:cstheme="majorBidi"/>
                <w:b/>
                <w:bCs/>
                <w:sz w:val="20"/>
                <w:szCs w:val="20"/>
                <w:lang w:bidi="ar-EG"/>
              </w:rPr>
              <w:t>9 (45.0)</w:t>
            </w:r>
          </w:p>
        </w:tc>
      </w:tr>
      <w:tr w:rsidR="008E7DB8" w:rsidRPr="00CD5A74" w:rsidTr="008F4748">
        <w:trPr>
          <w:trHeight w:val="279"/>
          <w:jc w:val="center"/>
        </w:trPr>
        <w:tc>
          <w:tcPr>
            <w:tcW w:w="1430" w:type="dxa"/>
            <w:shd w:val="clear" w:color="auto" w:fill="DEEAF6"/>
            <w:noWrap/>
            <w:vAlign w:val="bottom"/>
            <w:hideMark/>
          </w:tcPr>
          <w:p w:rsidR="008E7DB8" w:rsidRPr="00CD5A74" w:rsidRDefault="008E7DB8" w:rsidP="008E7DB8">
            <w:pPr>
              <w:bidi w:val="0"/>
              <w:spacing w:after="0" w:line="240" w:lineRule="auto"/>
              <w:jc w:val="both"/>
              <w:rPr>
                <w:rFonts w:asciiTheme="majorBidi" w:eastAsia="Times New Roman" w:hAnsiTheme="majorBidi" w:cstheme="majorBidi"/>
                <w:b/>
                <w:bCs/>
                <w:sz w:val="20"/>
                <w:szCs w:val="20"/>
                <w:lang w:bidi="ar-EG"/>
              </w:rPr>
            </w:pPr>
          </w:p>
        </w:tc>
        <w:tc>
          <w:tcPr>
            <w:tcW w:w="1440" w:type="dxa"/>
            <w:shd w:val="clear" w:color="auto" w:fill="auto"/>
            <w:noWrap/>
            <w:vAlign w:val="bottom"/>
            <w:hideMark/>
          </w:tcPr>
          <w:p w:rsidR="008E7DB8" w:rsidRPr="00CD5A74" w:rsidRDefault="008E7DB8" w:rsidP="008E7DB8">
            <w:pPr>
              <w:bidi w:val="0"/>
              <w:spacing w:after="0" w:line="240" w:lineRule="auto"/>
              <w:jc w:val="both"/>
              <w:rPr>
                <w:rFonts w:asciiTheme="majorBidi" w:eastAsia="Times New Roman" w:hAnsiTheme="majorBidi" w:cstheme="majorBidi"/>
                <w:b/>
                <w:bCs/>
                <w:sz w:val="20"/>
                <w:szCs w:val="20"/>
                <w:lang w:bidi="ar-EG"/>
              </w:rPr>
            </w:pPr>
            <w:r w:rsidRPr="00CD5A74">
              <w:rPr>
                <w:rFonts w:asciiTheme="majorBidi" w:eastAsia="Times New Roman" w:hAnsiTheme="majorBidi" w:cstheme="majorBidi"/>
                <w:b/>
                <w:bCs/>
                <w:sz w:val="20"/>
                <w:szCs w:val="20"/>
                <w:lang w:bidi="ar-EG"/>
              </w:rPr>
              <w:t>Females        n (%)</w:t>
            </w:r>
          </w:p>
        </w:tc>
        <w:tc>
          <w:tcPr>
            <w:tcW w:w="1269" w:type="dxa"/>
            <w:shd w:val="clear" w:color="auto" w:fill="auto"/>
            <w:noWrap/>
            <w:vAlign w:val="bottom"/>
            <w:hideMark/>
          </w:tcPr>
          <w:p w:rsidR="008E7DB8" w:rsidRPr="00CD5A74" w:rsidRDefault="008E7DB8" w:rsidP="008E7DB8">
            <w:pPr>
              <w:bidi w:val="0"/>
              <w:spacing w:after="0" w:line="240" w:lineRule="auto"/>
              <w:jc w:val="both"/>
              <w:rPr>
                <w:rFonts w:asciiTheme="majorBidi" w:eastAsia="Times New Roman" w:hAnsiTheme="majorBidi" w:cstheme="majorBidi"/>
                <w:b/>
                <w:bCs/>
                <w:sz w:val="20"/>
                <w:szCs w:val="20"/>
                <w:lang w:bidi="ar-EG"/>
              </w:rPr>
            </w:pPr>
            <w:r w:rsidRPr="00CD5A74">
              <w:rPr>
                <w:rFonts w:asciiTheme="majorBidi" w:eastAsia="Times New Roman" w:hAnsiTheme="majorBidi" w:cstheme="majorBidi"/>
                <w:b/>
                <w:bCs/>
                <w:sz w:val="20"/>
                <w:szCs w:val="20"/>
                <w:lang w:bidi="ar-EG"/>
              </w:rPr>
              <w:t>11 (55.0)</w:t>
            </w:r>
          </w:p>
        </w:tc>
      </w:tr>
      <w:tr w:rsidR="008E7DB8" w:rsidRPr="00CD5A74" w:rsidTr="008F4748">
        <w:trPr>
          <w:trHeight w:val="279"/>
          <w:jc w:val="center"/>
        </w:trPr>
        <w:tc>
          <w:tcPr>
            <w:tcW w:w="1430" w:type="dxa"/>
            <w:shd w:val="clear" w:color="auto" w:fill="DEEAF6"/>
            <w:noWrap/>
            <w:vAlign w:val="bottom"/>
            <w:hideMark/>
          </w:tcPr>
          <w:p w:rsidR="008E7DB8" w:rsidRPr="00CD5A74" w:rsidRDefault="008E7DB8" w:rsidP="008E7DB8">
            <w:pPr>
              <w:bidi w:val="0"/>
              <w:spacing w:after="0" w:line="240" w:lineRule="auto"/>
              <w:jc w:val="both"/>
              <w:rPr>
                <w:rFonts w:asciiTheme="majorBidi" w:eastAsia="Times New Roman" w:hAnsiTheme="majorBidi" w:cstheme="majorBidi"/>
                <w:b/>
                <w:bCs/>
                <w:sz w:val="20"/>
                <w:szCs w:val="20"/>
                <w:lang w:bidi="ar-EG"/>
              </w:rPr>
            </w:pPr>
            <w:r w:rsidRPr="00CD5A74">
              <w:rPr>
                <w:rFonts w:asciiTheme="majorBidi" w:eastAsia="Times New Roman" w:hAnsiTheme="majorBidi" w:cstheme="majorBidi"/>
                <w:b/>
                <w:bCs/>
                <w:sz w:val="20"/>
                <w:szCs w:val="20"/>
                <w:lang w:bidi="ar-EG"/>
              </w:rPr>
              <w:t>BMI</w:t>
            </w:r>
          </w:p>
        </w:tc>
        <w:tc>
          <w:tcPr>
            <w:tcW w:w="1440" w:type="dxa"/>
            <w:shd w:val="clear" w:color="auto" w:fill="auto"/>
            <w:noWrap/>
            <w:vAlign w:val="bottom"/>
            <w:hideMark/>
          </w:tcPr>
          <w:p w:rsidR="008E7DB8" w:rsidRPr="00CD5A74" w:rsidRDefault="008E7DB8" w:rsidP="008E7DB8">
            <w:pPr>
              <w:bidi w:val="0"/>
              <w:spacing w:after="0" w:line="240" w:lineRule="auto"/>
              <w:jc w:val="both"/>
              <w:rPr>
                <w:rFonts w:asciiTheme="majorBidi" w:eastAsia="Times New Roman" w:hAnsiTheme="majorBidi" w:cstheme="majorBidi"/>
                <w:b/>
                <w:bCs/>
                <w:sz w:val="20"/>
                <w:szCs w:val="20"/>
                <w:lang w:bidi="ar-EG"/>
              </w:rPr>
            </w:pPr>
            <w:r w:rsidRPr="00CD5A74">
              <w:rPr>
                <w:rFonts w:asciiTheme="majorBidi" w:eastAsia="Times New Roman" w:hAnsiTheme="majorBidi" w:cstheme="majorBidi"/>
                <w:b/>
                <w:bCs/>
                <w:sz w:val="20"/>
                <w:szCs w:val="20"/>
                <w:lang w:bidi="ar-EG"/>
              </w:rPr>
              <w:t>Mean ±SD</w:t>
            </w:r>
          </w:p>
        </w:tc>
        <w:tc>
          <w:tcPr>
            <w:tcW w:w="1269" w:type="dxa"/>
            <w:shd w:val="clear" w:color="auto" w:fill="auto"/>
            <w:noWrap/>
            <w:vAlign w:val="bottom"/>
            <w:hideMark/>
          </w:tcPr>
          <w:p w:rsidR="008E7DB8" w:rsidRPr="00CD5A74" w:rsidRDefault="008E7DB8" w:rsidP="008E7DB8">
            <w:pPr>
              <w:bidi w:val="0"/>
              <w:spacing w:after="0" w:line="240" w:lineRule="auto"/>
              <w:jc w:val="both"/>
              <w:rPr>
                <w:rFonts w:asciiTheme="majorBidi" w:eastAsia="Times New Roman" w:hAnsiTheme="majorBidi" w:cstheme="majorBidi"/>
                <w:b/>
                <w:bCs/>
                <w:sz w:val="20"/>
                <w:szCs w:val="20"/>
                <w:lang w:bidi="ar-EG"/>
              </w:rPr>
            </w:pPr>
            <w:r w:rsidRPr="00CD5A74">
              <w:rPr>
                <w:rFonts w:asciiTheme="majorBidi" w:eastAsia="Times New Roman" w:hAnsiTheme="majorBidi" w:cstheme="majorBidi"/>
                <w:b/>
                <w:bCs/>
                <w:sz w:val="20"/>
                <w:szCs w:val="20"/>
                <w:lang w:bidi="ar-EG"/>
              </w:rPr>
              <w:t>28.5 ±4.3</w:t>
            </w:r>
          </w:p>
        </w:tc>
      </w:tr>
      <w:tr w:rsidR="008E7DB8" w:rsidRPr="00CD5A74" w:rsidTr="008F4748">
        <w:trPr>
          <w:trHeight w:val="279"/>
          <w:jc w:val="center"/>
        </w:trPr>
        <w:tc>
          <w:tcPr>
            <w:tcW w:w="1430" w:type="dxa"/>
            <w:shd w:val="clear" w:color="auto" w:fill="DEEAF6"/>
            <w:noWrap/>
            <w:vAlign w:val="bottom"/>
            <w:hideMark/>
          </w:tcPr>
          <w:p w:rsidR="008E7DB8" w:rsidRPr="00CD5A74" w:rsidRDefault="008E7DB8" w:rsidP="008E7DB8">
            <w:pPr>
              <w:bidi w:val="0"/>
              <w:spacing w:after="0" w:line="240" w:lineRule="auto"/>
              <w:jc w:val="both"/>
              <w:rPr>
                <w:rFonts w:asciiTheme="majorBidi" w:eastAsia="Times New Roman" w:hAnsiTheme="majorBidi" w:cstheme="majorBidi"/>
                <w:b/>
                <w:bCs/>
                <w:sz w:val="20"/>
                <w:szCs w:val="20"/>
                <w:lang w:bidi="ar-EG"/>
              </w:rPr>
            </w:pPr>
            <w:r w:rsidRPr="00CD5A74">
              <w:rPr>
                <w:rFonts w:asciiTheme="majorBidi" w:eastAsia="Times New Roman" w:hAnsiTheme="majorBidi" w:cstheme="majorBidi"/>
                <w:b/>
                <w:bCs/>
                <w:sz w:val="20"/>
                <w:szCs w:val="20"/>
                <w:lang w:bidi="ar-EG"/>
              </w:rPr>
              <w:t>Smoking</w:t>
            </w:r>
          </w:p>
        </w:tc>
        <w:tc>
          <w:tcPr>
            <w:tcW w:w="1440" w:type="dxa"/>
            <w:shd w:val="clear" w:color="auto" w:fill="auto"/>
            <w:noWrap/>
            <w:vAlign w:val="bottom"/>
            <w:hideMark/>
          </w:tcPr>
          <w:p w:rsidR="008E7DB8" w:rsidRPr="00CD5A74" w:rsidRDefault="008E7DB8" w:rsidP="008E7DB8">
            <w:pPr>
              <w:bidi w:val="0"/>
              <w:spacing w:after="0" w:line="240" w:lineRule="auto"/>
              <w:jc w:val="both"/>
              <w:rPr>
                <w:rFonts w:asciiTheme="majorBidi" w:eastAsia="Times New Roman" w:hAnsiTheme="majorBidi" w:cstheme="majorBidi"/>
                <w:b/>
                <w:bCs/>
                <w:sz w:val="20"/>
                <w:szCs w:val="20"/>
                <w:lang w:bidi="ar-EG"/>
              </w:rPr>
            </w:pPr>
            <w:r w:rsidRPr="00CD5A74">
              <w:rPr>
                <w:rFonts w:asciiTheme="majorBidi" w:eastAsia="Times New Roman" w:hAnsiTheme="majorBidi" w:cstheme="majorBidi"/>
                <w:b/>
                <w:bCs/>
                <w:sz w:val="20"/>
                <w:szCs w:val="20"/>
                <w:lang w:bidi="ar-EG"/>
              </w:rPr>
              <w:t>N (%)</w:t>
            </w:r>
          </w:p>
        </w:tc>
        <w:tc>
          <w:tcPr>
            <w:tcW w:w="1269" w:type="dxa"/>
            <w:shd w:val="clear" w:color="auto" w:fill="auto"/>
            <w:noWrap/>
            <w:vAlign w:val="bottom"/>
            <w:hideMark/>
          </w:tcPr>
          <w:p w:rsidR="008E7DB8" w:rsidRPr="00CD5A74" w:rsidRDefault="008E7DB8" w:rsidP="008E7DB8">
            <w:pPr>
              <w:bidi w:val="0"/>
              <w:spacing w:after="0" w:line="240" w:lineRule="auto"/>
              <w:jc w:val="both"/>
              <w:rPr>
                <w:rFonts w:asciiTheme="majorBidi" w:eastAsia="Times New Roman" w:hAnsiTheme="majorBidi" w:cstheme="majorBidi"/>
                <w:b/>
                <w:bCs/>
                <w:sz w:val="20"/>
                <w:szCs w:val="20"/>
                <w:lang w:bidi="ar-EG"/>
              </w:rPr>
            </w:pPr>
            <w:r w:rsidRPr="00CD5A74">
              <w:rPr>
                <w:rFonts w:asciiTheme="majorBidi" w:eastAsia="Times New Roman" w:hAnsiTheme="majorBidi" w:cstheme="majorBidi"/>
                <w:b/>
                <w:bCs/>
                <w:sz w:val="20"/>
                <w:szCs w:val="20"/>
                <w:lang w:bidi="ar-EG"/>
              </w:rPr>
              <w:t>5 (25.0)</w:t>
            </w:r>
          </w:p>
        </w:tc>
      </w:tr>
    </w:tbl>
    <w:p w:rsidR="00DD16A3" w:rsidRPr="00CD5A74" w:rsidRDefault="00DD16A3" w:rsidP="00CD5A74">
      <w:pPr>
        <w:pStyle w:val="ListParagraph"/>
        <w:numPr>
          <w:ilvl w:val="0"/>
          <w:numId w:val="12"/>
        </w:numPr>
        <w:bidi w:val="0"/>
        <w:spacing w:after="0" w:line="240" w:lineRule="auto"/>
        <w:ind w:left="180" w:hanging="180"/>
        <w:jc w:val="both"/>
        <w:rPr>
          <w:rFonts w:asciiTheme="majorBidi" w:eastAsia="Times New Roman" w:hAnsiTheme="majorBidi" w:cstheme="majorBidi"/>
          <w:b/>
          <w:bCs/>
          <w:sz w:val="20"/>
          <w:szCs w:val="20"/>
          <w:lang w:bidi="ar-EG"/>
        </w:rPr>
      </w:pPr>
      <w:r w:rsidRPr="00CD5A74">
        <w:rPr>
          <w:rFonts w:asciiTheme="majorBidi" w:eastAsia="Times New Roman" w:hAnsiTheme="majorBidi" w:cstheme="majorBidi"/>
          <w:b/>
          <w:bCs/>
          <w:sz w:val="20"/>
          <w:szCs w:val="20"/>
          <w:lang w:bidi="ar-EG"/>
        </w:rPr>
        <w:t>Level of affection of the studied patients</w:t>
      </w:r>
    </w:p>
    <w:p w:rsidR="00DD16A3" w:rsidRPr="00DD16A3" w:rsidRDefault="00DD16A3" w:rsidP="00DD16A3">
      <w:pPr>
        <w:autoSpaceDE w:val="0"/>
        <w:autoSpaceDN w:val="0"/>
        <w:bidi w:val="0"/>
        <w:spacing w:after="0" w:line="240" w:lineRule="auto"/>
        <w:jc w:val="both"/>
        <w:rPr>
          <w:rFonts w:asciiTheme="majorBidi" w:eastAsia="Times New Roman" w:hAnsiTheme="majorBidi" w:cstheme="majorBidi"/>
          <w:sz w:val="20"/>
          <w:szCs w:val="20"/>
          <w:lang w:bidi="ar-EG"/>
        </w:rPr>
      </w:pPr>
      <w:r>
        <w:rPr>
          <w:rFonts w:asciiTheme="majorBidi" w:eastAsia="Times New Roman" w:hAnsiTheme="majorBidi" w:cstheme="majorBidi"/>
          <w:sz w:val="20"/>
          <w:szCs w:val="20"/>
          <w:lang w:bidi="ar-EG"/>
        </w:rPr>
        <w:t xml:space="preserve">       </w:t>
      </w:r>
      <w:r w:rsidRPr="00DD16A3">
        <w:rPr>
          <w:rFonts w:asciiTheme="majorBidi" w:eastAsia="Times New Roman" w:hAnsiTheme="majorBidi" w:cstheme="majorBidi"/>
          <w:sz w:val="20"/>
          <w:szCs w:val="20"/>
          <w:lang w:bidi="ar-EG"/>
        </w:rPr>
        <w:t xml:space="preserve">More than half of the studied patients showed L5/S1 affection. About one-third showed L4/5 affection. Only 10% and 5% showed L3/4 and L2/3 affection, respectively. </w:t>
      </w:r>
      <w:r>
        <w:rPr>
          <w:rFonts w:asciiTheme="majorBidi" w:eastAsia="Times New Roman" w:hAnsiTheme="majorBidi" w:cstheme="majorBidi"/>
          <w:sz w:val="20"/>
          <w:szCs w:val="20"/>
          <w:lang w:bidi="ar-EG"/>
        </w:rPr>
        <w:t>(Table 2</w:t>
      </w:r>
      <w:r w:rsidRPr="00DD16A3">
        <w:rPr>
          <w:rFonts w:asciiTheme="majorBidi" w:eastAsia="Times New Roman" w:hAnsiTheme="majorBidi" w:cstheme="majorBidi"/>
          <w:sz w:val="20"/>
          <w:szCs w:val="20"/>
          <w:lang w:bidi="ar-EG"/>
        </w:rPr>
        <w:t>)</w:t>
      </w:r>
    </w:p>
    <w:p w:rsidR="00DD16A3" w:rsidRPr="00DD16A3" w:rsidRDefault="00DD16A3" w:rsidP="00DD16A3">
      <w:pPr>
        <w:autoSpaceDE w:val="0"/>
        <w:autoSpaceDN w:val="0"/>
        <w:bidi w:val="0"/>
        <w:spacing w:after="0" w:line="240" w:lineRule="auto"/>
        <w:jc w:val="both"/>
        <w:rPr>
          <w:rFonts w:asciiTheme="majorBidi" w:eastAsia="Times New Roman" w:hAnsiTheme="majorBidi" w:cstheme="majorBidi"/>
          <w:b/>
          <w:bCs/>
          <w:sz w:val="20"/>
          <w:szCs w:val="20"/>
          <w:lang w:bidi="ar-EG"/>
        </w:rPr>
      </w:pPr>
      <w:r>
        <w:rPr>
          <w:rFonts w:asciiTheme="majorBidi" w:eastAsia="Times New Roman" w:hAnsiTheme="majorBidi" w:cstheme="majorBidi"/>
          <w:b/>
          <w:bCs/>
          <w:sz w:val="20"/>
          <w:szCs w:val="20"/>
          <w:lang w:bidi="ar-EG"/>
        </w:rPr>
        <w:t>Table (2</w:t>
      </w:r>
      <w:r w:rsidRPr="00DD16A3">
        <w:rPr>
          <w:rFonts w:asciiTheme="majorBidi" w:eastAsia="Times New Roman" w:hAnsiTheme="majorBidi" w:cstheme="majorBidi"/>
          <w:b/>
          <w:bCs/>
          <w:sz w:val="20"/>
          <w:szCs w:val="20"/>
          <w:lang w:bidi="ar-EG"/>
        </w:rPr>
        <w:t xml:space="preserve">) </w:t>
      </w:r>
      <w:r w:rsidRPr="00DD16A3">
        <w:rPr>
          <w:rFonts w:asciiTheme="majorBidi" w:eastAsia="Times New Roman" w:hAnsiTheme="majorBidi" w:cstheme="majorBidi"/>
          <w:sz w:val="20"/>
          <w:szCs w:val="20"/>
          <w:lang w:bidi="ar-EG"/>
        </w:rPr>
        <w:t>Level of affection of the studied patients</w:t>
      </w:r>
    </w:p>
    <w:tbl>
      <w:tblPr>
        <w:tblW w:w="4016" w:type="dxa"/>
        <w:jc w:val="center"/>
        <w:tblBorders>
          <w:top w:val="thinThickSmallGap" w:sz="24" w:space="0" w:color="0070C0"/>
          <w:left w:val="thinThickSmallGap" w:sz="24" w:space="0" w:color="0070C0"/>
          <w:bottom w:val="thickThinSmallGap" w:sz="24" w:space="0" w:color="0070C0"/>
          <w:right w:val="thickThinSmallGap" w:sz="24" w:space="0" w:color="0070C0"/>
          <w:insideH w:val="single" w:sz="6" w:space="0" w:color="0070C0"/>
          <w:insideV w:val="single" w:sz="6" w:space="0" w:color="0070C0"/>
        </w:tblBorders>
        <w:tblLook w:val="04A0" w:firstRow="1" w:lastRow="0" w:firstColumn="1" w:lastColumn="0" w:noHBand="0" w:noVBand="1"/>
      </w:tblPr>
      <w:tblGrid>
        <w:gridCol w:w="1607"/>
        <w:gridCol w:w="1021"/>
        <w:gridCol w:w="1388"/>
      </w:tblGrid>
      <w:tr w:rsidR="00DD16A3" w:rsidRPr="00DD16A3" w:rsidTr="00DD16A3">
        <w:trPr>
          <w:trHeight w:val="250"/>
          <w:jc w:val="center"/>
        </w:trPr>
        <w:tc>
          <w:tcPr>
            <w:tcW w:w="1607" w:type="dxa"/>
            <w:shd w:val="clear" w:color="auto" w:fill="DEEAF6" w:themeFill="accent1" w:themeFillTint="33"/>
            <w:noWrap/>
            <w:vAlign w:val="bottom"/>
          </w:tcPr>
          <w:p w:rsidR="00DD16A3" w:rsidRPr="00DD16A3" w:rsidRDefault="00DD16A3" w:rsidP="00DD16A3">
            <w:pPr>
              <w:autoSpaceDE w:val="0"/>
              <w:autoSpaceDN w:val="0"/>
              <w:bidi w:val="0"/>
              <w:spacing w:after="0" w:line="240" w:lineRule="auto"/>
              <w:jc w:val="both"/>
              <w:rPr>
                <w:rFonts w:asciiTheme="majorBidi" w:eastAsia="Times New Roman" w:hAnsiTheme="majorBidi" w:cstheme="majorBidi"/>
                <w:b/>
                <w:bCs/>
                <w:sz w:val="20"/>
                <w:szCs w:val="20"/>
                <w:lang w:bidi="ar-EG"/>
              </w:rPr>
            </w:pPr>
          </w:p>
        </w:tc>
        <w:tc>
          <w:tcPr>
            <w:tcW w:w="1021" w:type="dxa"/>
            <w:shd w:val="clear" w:color="auto" w:fill="DEEAF6" w:themeFill="accent1" w:themeFillTint="33"/>
            <w:noWrap/>
            <w:vAlign w:val="bottom"/>
          </w:tcPr>
          <w:p w:rsidR="00DD16A3" w:rsidRPr="00DD16A3" w:rsidRDefault="00DD16A3" w:rsidP="00DD16A3">
            <w:pPr>
              <w:autoSpaceDE w:val="0"/>
              <w:autoSpaceDN w:val="0"/>
              <w:bidi w:val="0"/>
              <w:spacing w:after="0" w:line="240" w:lineRule="auto"/>
              <w:jc w:val="both"/>
              <w:rPr>
                <w:rFonts w:asciiTheme="majorBidi" w:eastAsia="Times New Roman" w:hAnsiTheme="majorBidi" w:cstheme="majorBidi"/>
                <w:b/>
                <w:bCs/>
                <w:sz w:val="20"/>
                <w:szCs w:val="20"/>
                <w:lang w:bidi="ar-EG"/>
              </w:rPr>
            </w:pPr>
          </w:p>
        </w:tc>
        <w:tc>
          <w:tcPr>
            <w:tcW w:w="1388" w:type="dxa"/>
            <w:shd w:val="clear" w:color="auto" w:fill="DEEAF6" w:themeFill="accent1" w:themeFillTint="33"/>
            <w:noWrap/>
            <w:vAlign w:val="bottom"/>
          </w:tcPr>
          <w:p w:rsidR="00DD16A3" w:rsidRPr="00DD16A3" w:rsidRDefault="00DD16A3" w:rsidP="00DD16A3">
            <w:pPr>
              <w:autoSpaceDE w:val="0"/>
              <w:autoSpaceDN w:val="0"/>
              <w:bidi w:val="0"/>
              <w:spacing w:after="0" w:line="240" w:lineRule="auto"/>
              <w:jc w:val="both"/>
              <w:rPr>
                <w:rFonts w:asciiTheme="majorBidi" w:eastAsia="Times New Roman" w:hAnsiTheme="majorBidi" w:cstheme="majorBidi"/>
                <w:b/>
                <w:bCs/>
                <w:sz w:val="20"/>
                <w:szCs w:val="20"/>
                <w:lang w:bidi="ar-EG"/>
              </w:rPr>
            </w:pPr>
            <w:proofErr w:type="gramStart"/>
            <w:r w:rsidRPr="00DD16A3">
              <w:rPr>
                <w:rFonts w:asciiTheme="majorBidi" w:eastAsia="Times New Roman" w:hAnsiTheme="majorBidi" w:cstheme="majorBidi"/>
                <w:b/>
                <w:bCs/>
                <w:sz w:val="20"/>
                <w:szCs w:val="20"/>
                <w:lang w:bidi="ar-EG"/>
              </w:rPr>
              <w:t>n</w:t>
            </w:r>
            <w:proofErr w:type="gramEnd"/>
            <w:r w:rsidRPr="00DD16A3">
              <w:rPr>
                <w:rFonts w:asciiTheme="majorBidi" w:eastAsia="Times New Roman" w:hAnsiTheme="majorBidi" w:cstheme="majorBidi"/>
                <w:b/>
                <w:bCs/>
                <w:sz w:val="20"/>
                <w:szCs w:val="20"/>
                <w:lang w:bidi="ar-EG"/>
              </w:rPr>
              <w:t xml:space="preserve"> (%)</w:t>
            </w:r>
          </w:p>
        </w:tc>
      </w:tr>
      <w:tr w:rsidR="00DD16A3" w:rsidRPr="00DD16A3" w:rsidTr="00DD16A3">
        <w:trPr>
          <w:trHeight w:val="250"/>
          <w:jc w:val="center"/>
        </w:trPr>
        <w:tc>
          <w:tcPr>
            <w:tcW w:w="1607" w:type="dxa"/>
            <w:shd w:val="clear" w:color="auto" w:fill="DEEAF6" w:themeFill="accent1" w:themeFillTint="33"/>
            <w:noWrap/>
            <w:vAlign w:val="bottom"/>
            <w:hideMark/>
          </w:tcPr>
          <w:p w:rsidR="00DD16A3" w:rsidRPr="00DD16A3" w:rsidRDefault="00DD16A3" w:rsidP="00DD16A3">
            <w:pPr>
              <w:autoSpaceDE w:val="0"/>
              <w:autoSpaceDN w:val="0"/>
              <w:bidi w:val="0"/>
              <w:spacing w:after="0" w:line="240" w:lineRule="auto"/>
              <w:jc w:val="both"/>
              <w:rPr>
                <w:rFonts w:asciiTheme="majorBidi" w:eastAsia="Times New Roman" w:hAnsiTheme="majorBidi" w:cstheme="majorBidi"/>
                <w:b/>
                <w:bCs/>
                <w:sz w:val="20"/>
                <w:szCs w:val="20"/>
                <w:lang w:bidi="ar-EG"/>
              </w:rPr>
            </w:pPr>
            <w:r w:rsidRPr="00DD16A3">
              <w:rPr>
                <w:rFonts w:asciiTheme="majorBidi" w:eastAsia="Times New Roman" w:hAnsiTheme="majorBidi" w:cstheme="majorBidi"/>
                <w:b/>
                <w:bCs/>
                <w:sz w:val="20"/>
                <w:szCs w:val="20"/>
                <w:lang w:bidi="ar-EG"/>
              </w:rPr>
              <w:t>Level of lesion</w:t>
            </w:r>
          </w:p>
        </w:tc>
        <w:tc>
          <w:tcPr>
            <w:tcW w:w="1021" w:type="dxa"/>
            <w:shd w:val="clear" w:color="auto" w:fill="auto"/>
            <w:noWrap/>
            <w:vAlign w:val="bottom"/>
            <w:hideMark/>
          </w:tcPr>
          <w:p w:rsidR="00DD16A3" w:rsidRPr="00DD16A3" w:rsidRDefault="00DD16A3" w:rsidP="00DD16A3">
            <w:pPr>
              <w:autoSpaceDE w:val="0"/>
              <w:autoSpaceDN w:val="0"/>
              <w:bidi w:val="0"/>
              <w:spacing w:after="0" w:line="240" w:lineRule="auto"/>
              <w:jc w:val="both"/>
              <w:rPr>
                <w:rFonts w:asciiTheme="majorBidi" w:eastAsia="Times New Roman" w:hAnsiTheme="majorBidi" w:cstheme="majorBidi"/>
                <w:b/>
                <w:bCs/>
                <w:sz w:val="20"/>
                <w:szCs w:val="20"/>
                <w:lang w:bidi="ar-EG"/>
              </w:rPr>
            </w:pPr>
            <w:r w:rsidRPr="00DD16A3">
              <w:rPr>
                <w:rFonts w:asciiTheme="majorBidi" w:eastAsia="Times New Roman" w:hAnsiTheme="majorBidi" w:cstheme="majorBidi"/>
                <w:b/>
                <w:bCs/>
                <w:sz w:val="20"/>
                <w:szCs w:val="20"/>
                <w:lang w:bidi="ar-EG"/>
              </w:rPr>
              <w:t>L2/3</w:t>
            </w:r>
          </w:p>
        </w:tc>
        <w:tc>
          <w:tcPr>
            <w:tcW w:w="1388" w:type="dxa"/>
            <w:shd w:val="clear" w:color="auto" w:fill="auto"/>
            <w:noWrap/>
            <w:vAlign w:val="bottom"/>
            <w:hideMark/>
          </w:tcPr>
          <w:p w:rsidR="00DD16A3" w:rsidRPr="00DD16A3" w:rsidRDefault="00DD16A3" w:rsidP="00DD16A3">
            <w:pPr>
              <w:autoSpaceDE w:val="0"/>
              <w:autoSpaceDN w:val="0"/>
              <w:bidi w:val="0"/>
              <w:spacing w:after="0" w:line="240" w:lineRule="auto"/>
              <w:jc w:val="both"/>
              <w:rPr>
                <w:rFonts w:asciiTheme="majorBidi" w:eastAsia="Times New Roman" w:hAnsiTheme="majorBidi" w:cstheme="majorBidi"/>
                <w:b/>
                <w:bCs/>
                <w:sz w:val="20"/>
                <w:szCs w:val="20"/>
                <w:lang w:bidi="ar-EG"/>
              </w:rPr>
            </w:pPr>
            <w:r w:rsidRPr="00DD16A3">
              <w:rPr>
                <w:rFonts w:asciiTheme="majorBidi" w:eastAsia="Times New Roman" w:hAnsiTheme="majorBidi" w:cstheme="majorBidi"/>
                <w:b/>
                <w:bCs/>
                <w:sz w:val="20"/>
                <w:szCs w:val="20"/>
                <w:lang w:bidi="ar-EG"/>
              </w:rPr>
              <w:t>1 (5.0)</w:t>
            </w:r>
          </w:p>
        </w:tc>
      </w:tr>
      <w:tr w:rsidR="00DD16A3" w:rsidRPr="00DD16A3" w:rsidTr="00DD16A3">
        <w:trPr>
          <w:trHeight w:val="250"/>
          <w:jc w:val="center"/>
        </w:trPr>
        <w:tc>
          <w:tcPr>
            <w:tcW w:w="1607" w:type="dxa"/>
            <w:shd w:val="clear" w:color="auto" w:fill="DEEAF6" w:themeFill="accent1" w:themeFillTint="33"/>
            <w:noWrap/>
            <w:vAlign w:val="bottom"/>
            <w:hideMark/>
          </w:tcPr>
          <w:p w:rsidR="00DD16A3" w:rsidRPr="00DD16A3" w:rsidRDefault="00DD16A3" w:rsidP="00DD16A3">
            <w:pPr>
              <w:autoSpaceDE w:val="0"/>
              <w:autoSpaceDN w:val="0"/>
              <w:bidi w:val="0"/>
              <w:spacing w:after="0" w:line="240" w:lineRule="auto"/>
              <w:jc w:val="both"/>
              <w:rPr>
                <w:rFonts w:asciiTheme="majorBidi" w:eastAsia="Times New Roman" w:hAnsiTheme="majorBidi" w:cstheme="majorBidi"/>
                <w:b/>
                <w:bCs/>
                <w:sz w:val="20"/>
                <w:szCs w:val="20"/>
                <w:lang w:bidi="ar-EG"/>
              </w:rPr>
            </w:pPr>
          </w:p>
        </w:tc>
        <w:tc>
          <w:tcPr>
            <w:tcW w:w="1021" w:type="dxa"/>
            <w:shd w:val="clear" w:color="auto" w:fill="auto"/>
            <w:noWrap/>
            <w:vAlign w:val="bottom"/>
            <w:hideMark/>
          </w:tcPr>
          <w:p w:rsidR="00DD16A3" w:rsidRPr="00DD16A3" w:rsidRDefault="00DD16A3" w:rsidP="00DD16A3">
            <w:pPr>
              <w:autoSpaceDE w:val="0"/>
              <w:autoSpaceDN w:val="0"/>
              <w:bidi w:val="0"/>
              <w:spacing w:after="0" w:line="240" w:lineRule="auto"/>
              <w:jc w:val="both"/>
              <w:rPr>
                <w:rFonts w:asciiTheme="majorBidi" w:eastAsia="Times New Roman" w:hAnsiTheme="majorBidi" w:cstheme="majorBidi"/>
                <w:b/>
                <w:bCs/>
                <w:sz w:val="20"/>
                <w:szCs w:val="20"/>
                <w:lang w:bidi="ar-EG"/>
              </w:rPr>
            </w:pPr>
            <w:r w:rsidRPr="00DD16A3">
              <w:rPr>
                <w:rFonts w:asciiTheme="majorBidi" w:eastAsia="Times New Roman" w:hAnsiTheme="majorBidi" w:cstheme="majorBidi"/>
                <w:b/>
                <w:bCs/>
                <w:sz w:val="20"/>
                <w:szCs w:val="20"/>
                <w:lang w:bidi="ar-EG"/>
              </w:rPr>
              <w:t>L3/4</w:t>
            </w:r>
          </w:p>
        </w:tc>
        <w:tc>
          <w:tcPr>
            <w:tcW w:w="1388" w:type="dxa"/>
            <w:shd w:val="clear" w:color="auto" w:fill="auto"/>
            <w:noWrap/>
            <w:vAlign w:val="bottom"/>
            <w:hideMark/>
          </w:tcPr>
          <w:p w:rsidR="00DD16A3" w:rsidRPr="00DD16A3" w:rsidRDefault="00DD16A3" w:rsidP="00DD16A3">
            <w:pPr>
              <w:autoSpaceDE w:val="0"/>
              <w:autoSpaceDN w:val="0"/>
              <w:bidi w:val="0"/>
              <w:spacing w:after="0" w:line="240" w:lineRule="auto"/>
              <w:jc w:val="both"/>
              <w:rPr>
                <w:rFonts w:asciiTheme="majorBidi" w:eastAsia="Times New Roman" w:hAnsiTheme="majorBidi" w:cstheme="majorBidi"/>
                <w:b/>
                <w:bCs/>
                <w:sz w:val="20"/>
                <w:szCs w:val="20"/>
                <w:lang w:bidi="ar-EG"/>
              </w:rPr>
            </w:pPr>
            <w:r w:rsidRPr="00DD16A3">
              <w:rPr>
                <w:rFonts w:asciiTheme="majorBidi" w:eastAsia="Times New Roman" w:hAnsiTheme="majorBidi" w:cstheme="majorBidi"/>
                <w:b/>
                <w:bCs/>
                <w:sz w:val="20"/>
                <w:szCs w:val="20"/>
                <w:lang w:bidi="ar-EG"/>
              </w:rPr>
              <w:t>2 (10.0)</w:t>
            </w:r>
          </w:p>
        </w:tc>
      </w:tr>
      <w:tr w:rsidR="00DD16A3" w:rsidRPr="00DD16A3" w:rsidTr="00DD16A3">
        <w:trPr>
          <w:trHeight w:val="250"/>
          <w:jc w:val="center"/>
        </w:trPr>
        <w:tc>
          <w:tcPr>
            <w:tcW w:w="1607" w:type="dxa"/>
            <w:shd w:val="clear" w:color="auto" w:fill="DEEAF6" w:themeFill="accent1" w:themeFillTint="33"/>
            <w:noWrap/>
            <w:vAlign w:val="bottom"/>
            <w:hideMark/>
          </w:tcPr>
          <w:p w:rsidR="00DD16A3" w:rsidRPr="00DD16A3" w:rsidRDefault="00DD16A3" w:rsidP="00DD16A3">
            <w:pPr>
              <w:autoSpaceDE w:val="0"/>
              <w:autoSpaceDN w:val="0"/>
              <w:bidi w:val="0"/>
              <w:spacing w:after="0" w:line="240" w:lineRule="auto"/>
              <w:jc w:val="both"/>
              <w:rPr>
                <w:rFonts w:asciiTheme="majorBidi" w:eastAsia="Times New Roman" w:hAnsiTheme="majorBidi" w:cstheme="majorBidi"/>
                <w:b/>
                <w:bCs/>
                <w:sz w:val="20"/>
                <w:szCs w:val="20"/>
                <w:lang w:bidi="ar-EG"/>
              </w:rPr>
            </w:pPr>
          </w:p>
        </w:tc>
        <w:tc>
          <w:tcPr>
            <w:tcW w:w="1021" w:type="dxa"/>
            <w:shd w:val="clear" w:color="auto" w:fill="auto"/>
            <w:noWrap/>
            <w:vAlign w:val="bottom"/>
            <w:hideMark/>
          </w:tcPr>
          <w:p w:rsidR="00DD16A3" w:rsidRPr="00DD16A3" w:rsidRDefault="00DD16A3" w:rsidP="00DD16A3">
            <w:pPr>
              <w:autoSpaceDE w:val="0"/>
              <w:autoSpaceDN w:val="0"/>
              <w:bidi w:val="0"/>
              <w:spacing w:after="0" w:line="240" w:lineRule="auto"/>
              <w:jc w:val="both"/>
              <w:rPr>
                <w:rFonts w:asciiTheme="majorBidi" w:eastAsia="Times New Roman" w:hAnsiTheme="majorBidi" w:cstheme="majorBidi"/>
                <w:b/>
                <w:bCs/>
                <w:sz w:val="20"/>
                <w:szCs w:val="20"/>
                <w:lang w:bidi="ar-EG"/>
              </w:rPr>
            </w:pPr>
            <w:r w:rsidRPr="00DD16A3">
              <w:rPr>
                <w:rFonts w:asciiTheme="majorBidi" w:eastAsia="Times New Roman" w:hAnsiTheme="majorBidi" w:cstheme="majorBidi"/>
                <w:b/>
                <w:bCs/>
                <w:sz w:val="20"/>
                <w:szCs w:val="20"/>
                <w:lang w:bidi="ar-EG"/>
              </w:rPr>
              <w:t>L4/5</w:t>
            </w:r>
          </w:p>
        </w:tc>
        <w:tc>
          <w:tcPr>
            <w:tcW w:w="1388" w:type="dxa"/>
            <w:shd w:val="clear" w:color="auto" w:fill="auto"/>
            <w:noWrap/>
            <w:vAlign w:val="bottom"/>
            <w:hideMark/>
          </w:tcPr>
          <w:p w:rsidR="00DD16A3" w:rsidRPr="00DD16A3" w:rsidRDefault="00DD16A3" w:rsidP="00DD16A3">
            <w:pPr>
              <w:autoSpaceDE w:val="0"/>
              <w:autoSpaceDN w:val="0"/>
              <w:bidi w:val="0"/>
              <w:spacing w:after="0" w:line="240" w:lineRule="auto"/>
              <w:jc w:val="both"/>
              <w:rPr>
                <w:rFonts w:asciiTheme="majorBidi" w:eastAsia="Times New Roman" w:hAnsiTheme="majorBidi" w:cstheme="majorBidi"/>
                <w:b/>
                <w:bCs/>
                <w:sz w:val="20"/>
                <w:szCs w:val="20"/>
                <w:lang w:bidi="ar-EG"/>
              </w:rPr>
            </w:pPr>
            <w:r w:rsidRPr="00DD16A3">
              <w:rPr>
                <w:rFonts w:asciiTheme="majorBidi" w:eastAsia="Times New Roman" w:hAnsiTheme="majorBidi" w:cstheme="majorBidi"/>
                <w:b/>
                <w:bCs/>
                <w:sz w:val="20"/>
                <w:szCs w:val="20"/>
                <w:lang w:bidi="ar-EG"/>
              </w:rPr>
              <w:t>6 (30.0)</w:t>
            </w:r>
          </w:p>
        </w:tc>
      </w:tr>
      <w:tr w:rsidR="00DD16A3" w:rsidRPr="00DD16A3" w:rsidTr="00DD16A3">
        <w:trPr>
          <w:trHeight w:val="250"/>
          <w:jc w:val="center"/>
        </w:trPr>
        <w:tc>
          <w:tcPr>
            <w:tcW w:w="1607" w:type="dxa"/>
            <w:shd w:val="clear" w:color="auto" w:fill="DEEAF6" w:themeFill="accent1" w:themeFillTint="33"/>
            <w:noWrap/>
            <w:vAlign w:val="bottom"/>
            <w:hideMark/>
          </w:tcPr>
          <w:p w:rsidR="00DD16A3" w:rsidRPr="00DD16A3" w:rsidRDefault="00DD16A3" w:rsidP="00DD16A3">
            <w:pPr>
              <w:autoSpaceDE w:val="0"/>
              <w:autoSpaceDN w:val="0"/>
              <w:bidi w:val="0"/>
              <w:spacing w:after="0" w:line="240" w:lineRule="auto"/>
              <w:jc w:val="both"/>
              <w:rPr>
                <w:rFonts w:asciiTheme="majorBidi" w:eastAsia="Times New Roman" w:hAnsiTheme="majorBidi" w:cstheme="majorBidi"/>
                <w:b/>
                <w:bCs/>
                <w:sz w:val="20"/>
                <w:szCs w:val="20"/>
                <w:lang w:bidi="ar-EG"/>
              </w:rPr>
            </w:pPr>
          </w:p>
        </w:tc>
        <w:tc>
          <w:tcPr>
            <w:tcW w:w="1021" w:type="dxa"/>
            <w:shd w:val="clear" w:color="auto" w:fill="auto"/>
            <w:noWrap/>
            <w:vAlign w:val="bottom"/>
            <w:hideMark/>
          </w:tcPr>
          <w:p w:rsidR="00DD16A3" w:rsidRPr="00DD16A3" w:rsidRDefault="00DD16A3" w:rsidP="00DD16A3">
            <w:pPr>
              <w:autoSpaceDE w:val="0"/>
              <w:autoSpaceDN w:val="0"/>
              <w:bidi w:val="0"/>
              <w:spacing w:after="0" w:line="240" w:lineRule="auto"/>
              <w:jc w:val="both"/>
              <w:rPr>
                <w:rFonts w:asciiTheme="majorBidi" w:eastAsia="Times New Roman" w:hAnsiTheme="majorBidi" w:cstheme="majorBidi"/>
                <w:b/>
                <w:bCs/>
                <w:sz w:val="20"/>
                <w:szCs w:val="20"/>
                <w:lang w:bidi="ar-EG"/>
              </w:rPr>
            </w:pPr>
            <w:r w:rsidRPr="00DD16A3">
              <w:rPr>
                <w:rFonts w:asciiTheme="majorBidi" w:eastAsia="Times New Roman" w:hAnsiTheme="majorBidi" w:cstheme="majorBidi"/>
                <w:b/>
                <w:bCs/>
                <w:sz w:val="20"/>
                <w:szCs w:val="20"/>
                <w:lang w:bidi="ar-EG"/>
              </w:rPr>
              <w:t>L5/S1</w:t>
            </w:r>
          </w:p>
        </w:tc>
        <w:tc>
          <w:tcPr>
            <w:tcW w:w="1388" w:type="dxa"/>
            <w:shd w:val="clear" w:color="auto" w:fill="auto"/>
            <w:noWrap/>
            <w:vAlign w:val="bottom"/>
            <w:hideMark/>
          </w:tcPr>
          <w:p w:rsidR="00DD16A3" w:rsidRPr="00DD16A3" w:rsidRDefault="00DD16A3" w:rsidP="00DD16A3">
            <w:pPr>
              <w:autoSpaceDE w:val="0"/>
              <w:autoSpaceDN w:val="0"/>
              <w:bidi w:val="0"/>
              <w:spacing w:after="0" w:line="240" w:lineRule="auto"/>
              <w:jc w:val="both"/>
              <w:rPr>
                <w:rFonts w:asciiTheme="majorBidi" w:eastAsia="Times New Roman" w:hAnsiTheme="majorBidi" w:cstheme="majorBidi"/>
                <w:b/>
                <w:bCs/>
                <w:sz w:val="20"/>
                <w:szCs w:val="20"/>
                <w:lang w:bidi="ar-EG"/>
              </w:rPr>
            </w:pPr>
            <w:r w:rsidRPr="00DD16A3">
              <w:rPr>
                <w:rFonts w:asciiTheme="majorBidi" w:eastAsia="Times New Roman" w:hAnsiTheme="majorBidi" w:cstheme="majorBidi"/>
                <w:b/>
                <w:bCs/>
                <w:sz w:val="20"/>
                <w:szCs w:val="20"/>
                <w:lang w:bidi="ar-EG"/>
              </w:rPr>
              <w:t>11 (55.0)</w:t>
            </w:r>
          </w:p>
        </w:tc>
      </w:tr>
    </w:tbl>
    <w:p w:rsidR="00DD16A3" w:rsidRPr="008E7DB8" w:rsidRDefault="00DD16A3" w:rsidP="008E7DB8">
      <w:pPr>
        <w:pStyle w:val="ListParagraph"/>
        <w:numPr>
          <w:ilvl w:val="0"/>
          <w:numId w:val="12"/>
        </w:numPr>
        <w:bidi w:val="0"/>
        <w:spacing w:after="0" w:line="240" w:lineRule="auto"/>
        <w:ind w:left="180" w:hanging="180"/>
        <w:jc w:val="both"/>
        <w:rPr>
          <w:rFonts w:asciiTheme="majorBidi" w:eastAsia="Times New Roman" w:hAnsiTheme="majorBidi" w:cstheme="majorBidi"/>
          <w:b/>
          <w:bCs/>
          <w:sz w:val="20"/>
          <w:szCs w:val="20"/>
          <w:lang w:bidi="ar-EG"/>
        </w:rPr>
      </w:pPr>
      <w:r w:rsidRPr="008E7DB8">
        <w:rPr>
          <w:rFonts w:asciiTheme="majorBidi" w:eastAsia="Times New Roman" w:hAnsiTheme="majorBidi" w:cstheme="majorBidi"/>
          <w:b/>
          <w:bCs/>
          <w:sz w:val="20"/>
          <w:szCs w:val="20"/>
          <w:lang w:bidi="ar-EG"/>
        </w:rPr>
        <w:t>Presenting symptoms of the studied patients</w:t>
      </w:r>
    </w:p>
    <w:p w:rsidR="00DD16A3" w:rsidRPr="00DD16A3" w:rsidRDefault="00DD16A3" w:rsidP="00DD16A3">
      <w:pPr>
        <w:autoSpaceDE w:val="0"/>
        <w:autoSpaceDN w:val="0"/>
        <w:bidi w:val="0"/>
        <w:spacing w:after="0" w:line="240" w:lineRule="auto"/>
        <w:jc w:val="both"/>
        <w:rPr>
          <w:rFonts w:asciiTheme="majorBidi" w:eastAsia="Times New Roman" w:hAnsiTheme="majorBidi" w:cstheme="majorBidi"/>
          <w:sz w:val="20"/>
          <w:szCs w:val="20"/>
          <w:lang w:bidi="ar-EG"/>
        </w:rPr>
      </w:pPr>
      <w:r w:rsidRPr="00DD16A3">
        <w:rPr>
          <w:rFonts w:asciiTheme="majorBidi" w:eastAsia="Times New Roman" w:hAnsiTheme="majorBidi" w:cstheme="majorBidi"/>
          <w:sz w:val="20"/>
          <w:szCs w:val="20"/>
          <w:lang w:bidi="ar-EG"/>
        </w:rPr>
        <w:t>All patients had leg pain, and most of them (85%) had back pain</w:t>
      </w:r>
    </w:p>
    <w:p w:rsidR="00DD16A3" w:rsidRPr="00DD16A3" w:rsidRDefault="00CD5A74" w:rsidP="00DD16A3">
      <w:pPr>
        <w:autoSpaceDE w:val="0"/>
        <w:autoSpaceDN w:val="0"/>
        <w:bidi w:val="0"/>
        <w:spacing w:after="0" w:line="240" w:lineRule="auto"/>
        <w:jc w:val="both"/>
        <w:rPr>
          <w:rFonts w:asciiTheme="majorBidi" w:eastAsia="Times New Roman" w:hAnsiTheme="majorBidi" w:cstheme="majorBidi"/>
          <w:sz w:val="20"/>
          <w:szCs w:val="20"/>
          <w:lang w:bidi="ar-EG"/>
        </w:rPr>
      </w:pPr>
      <w:r w:rsidRPr="00CD5A74">
        <w:rPr>
          <w:rFonts w:asciiTheme="majorBidi" w:eastAsia="Times New Roman" w:hAnsiTheme="majorBidi" w:cstheme="majorBidi"/>
          <w:b/>
          <w:bCs/>
          <w:sz w:val="20"/>
          <w:szCs w:val="20"/>
          <w:lang w:bidi="ar-EG"/>
        </w:rPr>
        <w:t>Table (3</w:t>
      </w:r>
      <w:r w:rsidR="00DD16A3" w:rsidRPr="00CD5A74">
        <w:rPr>
          <w:rFonts w:asciiTheme="majorBidi" w:eastAsia="Times New Roman" w:hAnsiTheme="majorBidi" w:cstheme="majorBidi"/>
          <w:b/>
          <w:bCs/>
          <w:sz w:val="20"/>
          <w:szCs w:val="20"/>
          <w:lang w:bidi="ar-EG"/>
        </w:rPr>
        <w:t>)</w:t>
      </w:r>
      <w:r w:rsidR="00DD16A3" w:rsidRPr="00DD16A3">
        <w:rPr>
          <w:rFonts w:asciiTheme="majorBidi" w:eastAsia="Times New Roman" w:hAnsiTheme="majorBidi" w:cstheme="majorBidi"/>
          <w:sz w:val="20"/>
          <w:szCs w:val="20"/>
          <w:lang w:bidi="ar-EG"/>
        </w:rPr>
        <w:t xml:space="preserve"> Presenting symptoms of the studied patients</w:t>
      </w:r>
    </w:p>
    <w:tbl>
      <w:tblPr>
        <w:tblW w:w="3968" w:type="dxa"/>
        <w:jc w:val="center"/>
        <w:tblBorders>
          <w:top w:val="thinThickSmallGap" w:sz="24" w:space="0" w:color="0070C0"/>
          <w:left w:val="thinThickSmallGap" w:sz="24" w:space="0" w:color="0070C0"/>
          <w:bottom w:val="thickThinSmallGap" w:sz="24" w:space="0" w:color="0070C0"/>
          <w:right w:val="thickThinSmallGap" w:sz="24" w:space="0" w:color="0070C0"/>
          <w:insideH w:val="single" w:sz="6" w:space="0" w:color="0070C0"/>
          <w:insideV w:val="single" w:sz="6" w:space="0" w:color="0070C0"/>
        </w:tblBorders>
        <w:tblLook w:val="04A0" w:firstRow="1" w:lastRow="0" w:firstColumn="1" w:lastColumn="0" w:noHBand="0" w:noVBand="1"/>
      </w:tblPr>
      <w:tblGrid>
        <w:gridCol w:w="1863"/>
        <w:gridCol w:w="2105"/>
      </w:tblGrid>
      <w:tr w:rsidR="00DD16A3" w:rsidRPr="00DD16A3" w:rsidTr="00DD16A3">
        <w:trPr>
          <w:trHeight w:val="296"/>
          <w:jc w:val="center"/>
        </w:trPr>
        <w:tc>
          <w:tcPr>
            <w:tcW w:w="1863" w:type="dxa"/>
            <w:shd w:val="clear" w:color="auto" w:fill="DEEAF6" w:themeFill="accent1" w:themeFillTint="33"/>
            <w:noWrap/>
            <w:vAlign w:val="bottom"/>
          </w:tcPr>
          <w:p w:rsidR="00DD16A3" w:rsidRPr="00DD16A3" w:rsidRDefault="00DD16A3" w:rsidP="00DD16A3">
            <w:pPr>
              <w:autoSpaceDE w:val="0"/>
              <w:autoSpaceDN w:val="0"/>
              <w:bidi w:val="0"/>
              <w:spacing w:after="0" w:line="240" w:lineRule="auto"/>
              <w:jc w:val="both"/>
              <w:rPr>
                <w:rFonts w:asciiTheme="majorBidi" w:eastAsia="Times New Roman" w:hAnsiTheme="majorBidi" w:cstheme="majorBidi"/>
                <w:b/>
                <w:bCs/>
                <w:sz w:val="20"/>
                <w:szCs w:val="20"/>
                <w:lang w:bidi="ar-EG"/>
              </w:rPr>
            </w:pPr>
          </w:p>
        </w:tc>
        <w:tc>
          <w:tcPr>
            <w:tcW w:w="2105" w:type="dxa"/>
            <w:shd w:val="clear" w:color="auto" w:fill="auto"/>
            <w:noWrap/>
            <w:vAlign w:val="bottom"/>
          </w:tcPr>
          <w:p w:rsidR="00DD16A3" w:rsidRPr="00DD16A3" w:rsidRDefault="00CD5A74" w:rsidP="00DD16A3">
            <w:pPr>
              <w:autoSpaceDE w:val="0"/>
              <w:autoSpaceDN w:val="0"/>
              <w:bidi w:val="0"/>
              <w:spacing w:after="0" w:line="240" w:lineRule="auto"/>
              <w:jc w:val="both"/>
              <w:rPr>
                <w:rFonts w:asciiTheme="majorBidi" w:eastAsia="Times New Roman" w:hAnsiTheme="majorBidi" w:cstheme="majorBidi"/>
                <w:b/>
                <w:bCs/>
                <w:sz w:val="20"/>
                <w:szCs w:val="20"/>
                <w:lang w:bidi="ar-EG"/>
              </w:rPr>
            </w:pPr>
            <w:r w:rsidRPr="00DD16A3">
              <w:rPr>
                <w:rFonts w:asciiTheme="majorBidi" w:eastAsia="Times New Roman" w:hAnsiTheme="majorBidi" w:cstheme="majorBidi"/>
                <w:b/>
                <w:bCs/>
                <w:sz w:val="20"/>
                <w:szCs w:val="20"/>
                <w:lang w:bidi="ar-EG"/>
              </w:rPr>
              <w:t>N</w:t>
            </w:r>
            <w:r w:rsidR="00DD16A3" w:rsidRPr="00DD16A3">
              <w:rPr>
                <w:rFonts w:asciiTheme="majorBidi" w:eastAsia="Times New Roman" w:hAnsiTheme="majorBidi" w:cstheme="majorBidi"/>
                <w:b/>
                <w:bCs/>
                <w:sz w:val="20"/>
                <w:szCs w:val="20"/>
                <w:lang w:bidi="ar-EG"/>
              </w:rPr>
              <w:t xml:space="preserve"> (%)</w:t>
            </w:r>
          </w:p>
        </w:tc>
      </w:tr>
      <w:tr w:rsidR="00DD16A3" w:rsidRPr="00DD16A3" w:rsidTr="00DD16A3">
        <w:trPr>
          <w:trHeight w:val="296"/>
          <w:jc w:val="center"/>
        </w:trPr>
        <w:tc>
          <w:tcPr>
            <w:tcW w:w="1863" w:type="dxa"/>
            <w:shd w:val="clear" w:color="auto" w:fill="DEEAF6" w:themeFill="accent1" w:themeFillTint="33"/>
            <w:noWrap/>
            <w:vAlign w:val="bottom"/>
            <w:hideMark/>
          </w:tcPr>
          <w:p w:rsidR="00DD16A3" w:rsidRPr="00DD16A3" w:rsidRDefault="00DD16A3" w:rsidP="00DD16A3">
            <w:pPr>
              <w:autoSpaceDE w:val="0"/>
              <w:autoSpaceDN w:val="0"/>
              <w:bidi w:val="0"/>
              <w:spacing w:after="0" w:line="240" w:lineRule="auto"/>
              <w:jc w:val="both"/>
              <w:rPr>
                <w:rFonts w:asciiTheme="majorBidi" w:eastAsia="Times New Roman" w:hAnsiTheme="majorBidi" w:cstheme="majorBidi"/>
                <w:b/>
                <w:bCs/>
                <w:sz w:val="20"/>
                <w:szCs w:val="20"/>
                <w:lang w:bidi="ar-EG"/>
              </w:rPr>
            </w:pPr>
            <w:r w:rsidRPr="00DD16A3">
              <w:rPr>
                <w:rFonts w:asciiTheme="majorBidi" w:eastAsia="Times New Roman" w:hAnsiTheme="majorBidi" w:cstheme="majorBidi"/>
                <w:b/>
                <w:bCs/>
                <w:sz w:val="20"/>
                <w:szCs w:val="20"/>
                <w:lang w:bidi="ar-EG"/>
              </w:rPr>
              <w:t>Leg pain</w:t>
            </w:r>
          </w:p>
        </w:tc>
        <w:tc>
          <w:tcPr>
            <w:tcW w:w="2105" w:type="dxa"/>
            <w:shd w:val="clear" w:color="auto" w:fill="auto"/>
            <w:noWrap/>
            <w:vAlign w:val="bottom"/>
            <w:hideMark/>
          </w:tcPr>
          <w:p w:rsidR="00DD16A3" w:rsidRPr="00DD16A3" w:rsidRDefault="00DD16A3" w:rsidP="00DD16A3">
            <w:pPr>
              <w:autoSpaceDE w:val="0"/>
              <w:autoSpaceDN w:val="0"/>
              <w:bidi w:val="0"/>
              <w:spacing w:after="0" w:line="240" w:lineRule="auto"/>
              <w:jc w:val="both"/>
              <w:rPr>
                <w:rFonts w:asciiTheme="majorBidi" w:eastAsia="Times New Roman" w:hAnsiTheme="majorBidi" w:cstheme="majorBidi"/>
                <w:b/>
                <w:bCs/>
                <w:sz w:val="20"/>
                <w:szCs w:val="20"/>
                <w:lang w:bidi="ar-EG"/>
              </w:rPr>
            </w:pPr>
            <w:r w:rsidRPr="00DD16A3">
              <w:rPr>
                <w:rFonts w:asciiTheme="majorBidi" w:eastAsia="Times New Roman" w:hAnsiTheme="majorBidi" w:cstheme="majorBidi"/>
                <w:b/>
                <w:bCs/>
                <w:sz w:val="20"/>
                <w:szCs w:val="20"/>
                <w:lang w:bidi="ar-EG"/>
              </w:rPr>
              <w:t>20 (100.0)</w:t>
            </w:r>
          </w:p>
        </w:tc>
      </w:tr>
      <w:tr w:rsidR="00DD16A3" w:rsidRPr="00DD16A3" w:rsidTr="00DD16A3">
        <w:trPr>
          <w:trHeight w:val="296"/>
          <w:jc w:val="center"/>
        </w:trPr>
        <w:tc>
          <w:tcPr>
            <w:tcW w:w="1863" w:type="dxa"/>
            <w:shd w:val="clear" w:color="auto" w:fill="DEEAF6" w:themeFill="accent1" w:themeFillTint="33"/>
            <w:noWrap/>
            <w:vAlign w:val="bottom"/>
            <w:hideMark/>
          </w:tcPr>
          <w:p w:rsidR="00DD16A3" w:rsidRPr="00DD16A3" w:rsidRDefault="00DD16A3" w:rsidP="00DD16A3">
            <w:pPr>
              <w:autoSpaceDE w:val="0"/>
              <w:autoSpaceDN w:val="0"/>
              <w:bidi w:val="0"/>
              <w:spacing w:after="0" w:line="240" w:lineRule="auto"/>
              <w:jc w:val="both"/>
              <w:rPr>
                <w:rFonts w:asciiTheme="majorBidi" w:eastAsia="Times New Roman" w:hAnsiTheme="majorBidi" w:cstheme="majorBidi"/>
                <w:b/>
                <w:bCs/>
                <w:sz w:val="20"/>
                <w:szCs w:val="20"/>
                <w:lang w:bidi="ar-EG"/>
              </w:rPr>
            </w:pPr>
            <w:r w:rsidRPr="00DD16A3">
              <w:rPr>
                <w:rFonts w:asciiTheme="majorBidi" w:eastAsia="Times New Roman" w:hAnsiTheme="majorBidi" w:cstheme="majorBidi"/>
                <w:b/>
                <w:bCs/>
                <w:sz w:val="20"/>
                <w:szCs w:val="20"/>
                <w:lang w:bidi="ar-EG"/>
              </w:rPr>
              <w:t>Back pain</w:t>
            </w:r>
          </w:p>
        </w:tc>
        <w:tc>
          <w:tcPr>
            <w:tcW w:w="2105" w:type="dxa"/>
            <w:shd w:val="clear" w:color="auto" w:fill="auto"/>
            <w:noWrap/>
            <w:vAlign w:val="bottom"/>
            <w:hideMark/>
          </w:tcPr>
          <w:p w:rsidR="00DD16A3" w:rsidRPr="00DD16A3" w:rsidRDefault="00DD16A3" w:rsidP="00DD16A3">
            <w:pPr>
              <w:autoSpaceDE w:val="0"/>
              <w:autoSpaceDN w:val="0"/>
              <w:bidi w:val="0"/>
              <w:spacing w:after="0" w:line="240" w:lineRule="auto"/>
              <w:jc w:val="both"/>
              <w:rPr>
                <w:rFonts w:asciiTheme="majorBidi" w:eastAsia="Times New Roman" w:hAnsiTheme="majorBidi" w:cstheme="majorBidi"/>
                <w:b/>
                <w:bCs/>
                <w:sz w:val="20"/>
                <w:szCs w:val="20"/>
                <w:lang w:bidi="ar-EG"/>
              </w:rPr>
            </w:pPr>
            <w:r w:rsidRPr="00DD16A3">
              <w:rPr>
                <w:rFonts w:asciiTheme="majorBidi" w:eastAsia="Times New Roman" w:hAnsiTheme="majorBidi" w:cstheme="majorBidi"/>
                <w:b/>
                <w:bCs/>
                <w:sz w:val="20"/>
                <w:szCs w:val="20"/>
                <w:lang w:bidi="ar-EG"/>
              </w:rPr>
              <w:t>17 (85.0)</w:t>
            </w:r>
          </w:p>
        </w:tc>
      </w:tr>
    </w:tbl>
    <w:p w:rsidR="00DD16A3" w:rsidRPr="008E7DB8" w:rsidRDefault="00DD16A3" w:rsidP="00CD5A74">
      <w:pPr>
        <w:pStyle w:val="ListParagraph"/>
        <w:numPr>
          <w:ilvl w:val="0"/>
          <w:numId w:val="12"/>
        </w:numPr>
        <w:bidi w:val="0"/>
        <w:spacing w:after="0" w:line="240" w:lineRule="auto"/>
        <w:ind w:left="180" w:hanging="180"/>
        <w:jc w:val="both"/>
        <w:rPr>
          <w:rFonts w:asciiTheme="majorBidi" w:eastAsia="Times New Roman" w:hAnsiTheme="majorBidi" w:cstheme="majorBidi"/>
          <w:b/>
          <w:bCs/>
          <w:sz w:val="20"/>
          <w:szCs w:val="20"/>
          <w:lang w:bidi="ar-EG"/>
        </w:rPr>
      </w:pPr>
      <w:r w:rsidRPr="00CD5A74">
        <w:rPr>
          <w:rFonts w:asciiTheme="majorBidi" w:eastAsia="Times New Roman" w:hAnsiTheme="majorBidi" w:cstheme="majorBidi"/>
          <w:b/>
          <w:bCs/>
          <w:sz w:val="20"/>
          <w:szCs w:val="20"/>
          <w:lang w:bidi="ar-EG"/>
        </w:rPr>
        <w:t>VAS score</w:t>
      </w:r>
    </w:p>
    <w:p w:rsidR="00DD16A3" w:rsidRPr="00CD5A74" w:rsidRDefault="00CD5A74" w:rsidP="00DD16A3">
      <w:pPr>
        <w:autoSpaceDE w:val="0"/>
        <w:autoSpaceDN w:val="0"/>
        <w:bidi w:val="0"/>
        <w:spacing w:after="0" w:line="240" w:lineRule="auto"/>
        <w:jc w:val="both"/>
        <w:rPr>
          <w:rFonts w:asciiTheme="majorBidi" w:eastAsia="Times New Roman" w:hAnsiTheme="majorBidi" w:cstheme="majorBidi"/>
          <w:sz w:val="20"/>
          <w:szCs w:val="20"/>
          <w:lang w:bidi="ar-EG"/>
        </w:rPr>
      </w:pPr>
      <w:r>
        <w:rPr>
          <w:rFonts w:asciiTheme="majorBidi" w:eastAsia="Times New Roman" w:hAnsiTheme="majorBidi" w:cstheme="majorBidi"/>
          <w:sz w:val="20"/>
          <w:szCs w:val="20"/>
          <w:lang w:bidi="ar-EG"/>
        </w:rPr>
        <w:t xml:space="preserve">       </w:t>
      </w:r>
      <w:r w:rsidR="00DD16A3" w:rsidRPr="00CD5A74">
        <w:rPr>
          <w:rFonts w:asciiTheme="majorBidi" w:eastAsia="Times New Roman" w:hAnsiTheme="majorBidi" w:cstheme="majorBidi"/>
          <w:sz w:val="20"/>
          <w:szCs w:val="20"/>
          <w:lang w:bidi="ar-EG"/>
        </w:rPr>
        <w:t xml:space="preserve">VAS score of leg pain showed an overall significant difference (P-value &lt; 0.001). Post hoc analysis revealed that it was significantly higher pre-operative (8) compared to 3 months (2) and 12 months (1), with no significant difference between 3 and 12 months. </w:t>
      </w:r>
    </w:p>
    <w:p w:rsidR="00DD16A3" w:rsidRPr="00DD16A3" w:rsidRDefault="00CD5A74" w:rsidP="00DD16A3">
      <w:pPr>
        <w:autoSpaceDE w:val="0"/>
        <w:autoSpaceDN w:val="0"/>
        <w:bidi w:val="0"/>
        <w:spacing w:after="0" w:line="240" w:lineRule="auto"/>
        <w:jc w:val="both"/>
        <w:rPr>
          <w:rFonts w:asciiTheme="majorBidi" w:eastAsia="Times New Roman" w:hAnsiTheme="majorBidi" w:cstheme="majorBidi"/>
          <w:b/>
          <w:bCs/>
          <w:sz w:val="20"/>
          <w:szCs w:val="20"/>
          <w:lang w:bidi="ar-EG"/>
        </w:rPr>
      </w:pPr>
      <w:r>
        <w:rPr>
          <w:rFonts w:asciiTheme="majorBidi" w:eastAsia="Times New Roman" w:hAnsiTheme="majorBidi" w:cstheme="majorBidi"/>
          <w:b/>
          <w:bCs/>
          <w:sz w:val="20"/>
          <w:szCs w:val="20"/>
          <w:lang w:bidi="ar-EG"/>
        </w:rPr>
        <w:t>Table (4</w:t>
      </w:r>
      <w:r w:rsidR="00DD16A3" w:rsidRPr="00DD16A3">
        <w:rPr>
          <w:rFonts w:asciiTheme="majorBidi" w:eastAsia="Times New Roman" w:hAnsiTheme="majorBidi" w:cstheme="majorBidi"/>
          <w:b/>
          <w:bCs/>
          <w:sz w:val="20"/>
          <w:szCs w:val="20"/>
          <w:lang w:bidi="ar-EG"/>
        </w:rPr>
        <w:t xml:space="preserve">) </w:t>
      </w:r>
      <w:r w:rsidR="00DD16A3" w:rsidRPr="00CD5A74">
        <w:rPr>
          <w:rFonts w:asciiTheme="majorBidi" w:eastAsia="Times New Roman" w:hAnsiTheme="majorBidi" w:cstheme="majorBidi"/>
          <w:sz w:val="20"/>
          <w:szCs w:val="20"/>
          <w:lang w:bidi="ar-EG"/>
        </w:rPr>
        <w:t>VAS score of leg pain at pre-operative, 3 months, and 12 months</w:t>
      </w:r>
    </w:p>
    <w:tbl>
      <w:tblPr>
        <w:tblW w:w="4178" w:type="dxa"/>
        <w:jc w:val="center"/>
        <w:tblBorders>
          <w:top w:val="thinThickSmallGap" w:sz="24" w:space="0" w:color="0070C0"/>
          <w:left w:val="thinThickSmallGap" w:sz="24" w:space="0" w:color="0070C0"/>
          <w:bottom w:val="thickThinSmallGap" w:sz="24" w:space="0" w:color="0070C0"/>
          <w:right w:val="thickThinSmallGap" w:sz="24" w:space="0" w:color="0070C0"/>
          <w:insideH w:val="single" w:sz="6" w:space="0" w:color="0070C0"/>
          <w:insideV w:val="single" w:sz="6" w:space="0" w:color="0070C0"/>
        </w:tblBorders>
        <w:tblLook w:val="04A0" w:firstRow="1" w:lastRow="0" w:firstColumn="1" w:lastColumn="0" w:noHBand="0" w:noVBand="1"/>
      </w:tblPr>
      <w:tblGrid>
        <w:gridCol w:w="1389"/>
        <w:gridCol w:w="1609"/>
        <w:gridCol w:w="1180"/>
      </w:tblGrid>
      <w:tr w:rsidR="00DD16A3" w:rsidRPr="00DD16A3" w:rsidTr="00CD5A74">
        <w:trPr>
          <w:trHeight w:val="270"/>
          <w:jc w:val="center"/>
        </w:trPr>
        <w:tc>
          <w:tcPr>
            <w:tcW w:w="1389" w:type="dxa"/>
            <w:shd w:val="clear" w:color="auto" w:fill="DEEAF6" w:themeFill="accent1" w:themeFillTint="33"/>
            <w:noWrap/>
            <w:vAlign w:val="bottom"/>
          </w:tcPr>
          <w:p w:rsidR="00DD16A3" w:rsidRPr="00DD16A3" w:rsidRDefault="00DD16A3" w:rsidP="00DD16A3">
            <w:pPr>
              <w:autoSpaceDE w:val="0"/>
              <w:autoSpaceDN w:val="0"/>
              <w:bidi w:val="0"/>
              <w:spacing w:after="0" w:line="240" w:lineRule="auto"/>
              <w:jc w:val="both"/>
              <w:rPr>
                <w:rFonts w:asciiTheme="majorBidi" w:eastAsia="Times New Roman" w:hAnsiTheme="majorBidi" w:cstheme="majorBidi"/>
                <w:b/>
                <w:bCs/>
                <w:sz w:val="20"/>
                <w:szCs w:val="20"/>
                <w:lang w:bidi="ar-EG"/>
              </w:rPr>
            </w:pPr>
            <w:r w:rsidRPr="00DD16A3">
              <w:rPr>
                <w:rFonts w:asciiTheme="majorBidi" w:eastAsia="Times New Roman" w:hAnsiTheme="majorBidi" w:cstheme="majorBidi"/>
                <w:b/>
                <w:bCs/>
                <w:sz w:val="20"/>
                <w:szCs w:val="20"/>
                <w:lang w:bidi="ar-EG"/>
              </w:rPr>
              <w:t>VAS</w:t>
            </w:r>
          </w:p>
        </w:tc>
        <w:tc>
          <w:tcPr>
            <w:tcW w:w="1609" w:type="dxa"/>
            <w:shd w:val="clear" w:color="auto" w:fill="DEEAF6" w:themeFill="accent1" w:themeFillTint="33"/>
            <w:noWrap/>
            <w:vAlign w:val="bottom"/>
          </w:tcPr>
          <w:p w:rsidR="00DD16A3" w:rsidRPr="00DD16A3" w:rsidRDefault="00DD16A3" w:rsidP="00DD16A3">
            <w:pPr>
              <w:autoSpaceDE w:val="0"/>
              <w:autoSpaceDN w:val="0"/>
              <w:bidi w:val="0"/>
              <w:spacing w:after="0" w:line="240" w:lineRule="auto"/>
              <w:jc w:val="both"/>
              <w:rPr>
                <w:rFonts w:asciiTheme="majorBidi" w:eastAsia="Times New Roman" w:hAnsiTheme="majorBidi" w:cstheme="majorBidi"/>
                <w:b/>
                <w:bCs/>
                <w:sz w:val="20"/>
                <w:szCs w:val="20"/>
                <w:lang w:bidi="ar-EG"/>
              </w:rPr>
            </w:pPr>
            <w:r w:rsidRPr="00DD16A3">
              <w:rPr>
                <w:rFonts w:asciiTheme="majorBidi" w:eastAsia="Times New Roman" w:hAnsiTheme="majorBidi" w:cstheme="majorBidi"/>
                <w:b/>
                <w:bCs/>
                <w:sz w:val="20"/>
                <w:szCs w:val="20"/>
                <w:lang w:bidi="ar-EG"/>
              </w:rPr>
              <w:t>Median (range)</w:t>
            </w:r>
          </w:p>
        </w:tc>
        <w:tc>
          <w:tcPr>
            <w:tcW w:w="1180" w:type="dxa"/>
            <w:shd w:val="clear" w:color="auto" w:fill="DEEAF6" w:themeFill="accent1" w:themeFillTint="33"/>
          </w:tcPr>
          <w:p w:rsidR="00DD16A3" w:rsidRPr="00DD16A3" w:rsidRDefault="00DD16A3" w:rsidP="00DD16A3">
            <w:pPr>
              <w:autoSpaceDE w:val="0"/>
              <w:autoSpaceDN w:val="0"/>
              <w:bidi w:val="0"/>
              <w:spacing w:after="0" w:line="240" w:lineRule="auto"/>
              <w:jc w:val="both"/>
              <w:rPr>
                <w:rFonts w:asciiTheme="majorBidi" w:eastAsia="Times New Roman" w:hAnsiTheme="majorBidi" w:cstheme="majorBidi"/>
                <w:b/>
                <w:bCs/>
                <w:sz w:val="20"/>
                <w:szCs w:val="20"/>
                <w:lang w:bidi="ar-EG"/>
              </w:rPr>
            </w:pPr>
            <w:r w:rsidRPr="00DD16A3">
              <w:rPr>
                <w:rFonts w:asciiTheme="majorBidi" w:eastAsia="Times New Roman" w:hAnsiTheme="majorBidi" w:cstheme="majorBidi"/>
                <w:b/>
                <w:bCs/>
                <w:sz w:val="20"/>
                <w:szCs w:val="20"/>
                <w:lang w:bidi="ar-EG"/>
              </w:rPr>
              <w:t>P-value</w:t>
            </w:r>
          </w:p>
        </w:tc>
      </w:tr>
      <w:tr w:rsidR="00DD16A3" w:rsidRPr="00DD16A3" w:rsidTr="00CD5A74">
        <w:trPr>
          <w:trHeight w:val="270"/>
          <w:jc w:val="center"/>
        </w:trPr>
        <w:tc>
          <w:tcPr>
            <w:tcW w:w="1389" w:type="dxa"/>
            <w:shd w:val="clear" w:color="auto" w:fill="DEEAF6" w:themeFill="accent1" w:themeFillTint="33"/>
            <w:noWrap/>
            <w:vAlign w:val="bottom"/>
            <w:hideMark/>
          </w:tcPr>
          <w:p w:rsidR="00DD16A3" w:rsidRPr="00DD16A3" w:rsidRDefault="00DD16A3" w:rsidP="00DD16A3">
            <w:pPr>
              <w:autoSpaceDE w:val="0"/>
              <w:autoSpaceDN w:val="0"/>
              <w:bidi w:val="0"/>
              <w:spacing w:after="0" w:line="240" w:lineRule="auto"/>
              <w:jc w:val="both"/>
              <w:rPr>
                <w:rFonts w:asciiTheme="majorBidi" w:eastAsia="Times New Roman" w:hAnsiTheme="majorBidi" w:cstheme="majorBidi"/>
                <w:b/>
                <w:bCs/>
                <w:sz w:val="20"/>
                <w:szCs w:val="20"/>
                <w:lang w:bidi="ar-EG"/>
              </w:rPr>
            </w:pPr>
            <w:r w:rsidRPr="00DD16A3">
              <w:rPr>
                <w:rFonts w:asciiTheme="majorBidi" w:eastAsia="Times New Roman" w:hAnsiTheme="majorBidi" w:cstheme="majorBidi"/>
                <w:b/>
                <w:bCs/>
                <w:sz w:val="20"/>
                <w:szCs w:val="20"/>
                <w:lang w:bidi="ar-EG"/>
              </w:rPr>
              <w:t>Pre-operative</w:t>
            </w:r>
          </w:p>
        </w:tc>
        <w:tc>
          <w:tcPr>
            <w:tcW w:w="1609" w:type="dxa"/>
            <w:shd w:val="clear" w:color="auto" w:fill="auto"/>
            <w:noWrap/>
            <w:vAlign w:val="bottom"/>
            <w:hideMark/>
          </w:tcPr>
          <w:p w:rsidR="00DD16A3" w:rsidRPr="00DD16A3" w:rsidRDefault="00DD16A3" w:rsidP="00DD16A3">
            <w:pPr>
              <w:autoSpaceDE w:val="0"/>
              <w:autoSpaceDN w:val="0"/>
              <w:bidi w:val="0"/>
              <w:spacing w:after="0" w:line="240" w:lineRule="auto"/>
              <w:jc w:val="both"/>
              <w:rPr>
                <w:rFonts w:asciiTheme="majorBidi" w:eastAsia="Times New Roman" w:hAnsiTheme="majorBidi" w:cstheme="majorBidi"/>
                <w:b/>
                <w:bCs/>
                <w:sz w:val="20"/>
                <w:szCs w:val="20"/>
                <w:lang w:bidi="ar-EG"/>
              </w:rPr>
            </w:pPr>
            <w:r w:rsidRPr="00DD16A3">
              <w:rPr>
                <w:rFonts w:asciiTheme="majorBidi" w:eastAsia="Times New Roman" w:hAnsiTheme="majorBidi" w:cstheme="majorBidi"/>
                <w:b/>
                <w:bCs/>
                <w:sz w:val="20"/>
                <w:szCs w:val="20"/>
                <w:lang w:bidi="ar-EG"/>
              </w:rPr>
              <w:t xml:space="preserve">8 (7 - 10) </w:t>
            </w:r>
            <w:r w:rsidRPr="00DD16A3">
              <w:rPr>
                <w:rFonts w:asciiTheme="majorBidi" w:eastAsia="Times New Roman" w:hAnsiTheme="majorBidi" w:cstheme="majorBidi"/>
                <w:b/>
                <w:bCs/>
                <w:sz w:val="20"/>
                <w:szCs w:val="20"/>
                <w:vertAlign w:val="superscript"/>
                <w:lang w:bidi="ar-EG"/>
              </w:rPr>
              <w:t>a</w:t>
            </w:r>
          </w:p>
        </w:tc>
        <w:tc>
          <w:tcPr>
            <w:tcW w:w="1180" w:type="dxa"/>
          </w:tcPr>
          <w:p w:rsidR="00DD16A3" w:rsidRPr="00DD16A3" w:rsidRDefault="00DD16A3" w:rsidP="00DD16A3">
            <w:pPr>
              <w:autoSpaceDE w:val="0"/>
              <w:autoSpaceDN w:val="0"/>
              <w:bidi w:val="0"/>
              <w:spacing w:after="0" w:line="240" w:lineRule="auto"/>
              <w:jc w:val="both"/>
              <w:rPr>
                <w:rFonts w:asciiTheme="majorBidi" w:eastAsia="Times New Roman" w:hAnsiTheme="majorBidi" w:cstheme="majorBidi"/>
                <w:b/>
                <w:bCs/>
                <w:sz w:val="20"/>
                <w:szCs w:val="20"/>
                <w:lang w:bidi="ar-EG"/>
              </w:rPr>
            </w:pPr>
            <w:r w:rsidRPr="00DD16A3">
              <w:rPr>
                <w:rFonts w:asciiTheme="majorBidi" w:eastAsia="Times New Roman" w:hAnsiTheme="majorBidi" w:cstheme="majorBidi"/>
                <w:b/>
                <w:bCs/>
                <w:sz w:val="20"/>
                <w:szCs w:val="20"/>
                <w:lang w:bidi="ar-EG"/>
              </w:rPr>
              <w:t>&lt; 0.001</w:t>
            </w:r>
          </w:p>
        </w:tc>
      </w:tr>
      <w:tr w:rsidR="00DD16A3" w:rsidRPr="00DD16A3" w:rsidTr="00CD5A74">
        <w:trPr>
          <w:trHeight w:val="270"/>
          <w:jc w:val="center"/>
        </w:trPr>
        <w:tc>
          <w:tcPr>
            <w:tcW w:w="1389" w:type="dxa"/>
            <w:shd w:val="clear" w:color="auto" w:fill="DEEAF6" w:themeFill="accent1" w:themeFillTint="33"/>
            <w:noWrap/>
            <w:vAlign w:val="bottom"/>
            <w:hideMark/>
          </w:tcPr>
          <w:p w:rsidR="00DD16A3" w:rsidRPr="00DD16A3" w:rsidRDefault="00DD16A3" w:rsidP="00DD16A3">
            <w:pPr>
              <w:autoSpaceDE w:val="0"/>
              <w:autoSpaceDN w:val="0"/>
              <w:bidi w:val="0"/>
              <w:spacing w:after="0" w:line="240" w:lineRule="auto"/>
              <w:jc w:val="both"/>
              <w:rPr>
                <w:rFonts w:asciiTheme="majorBidi" w:eastAsia="Times New Roman" w:hAnsiTheme="majorBidi" w:cstheme="majorBidi"/>
                <w:b/>
                <w:bCs/>
                <w:sz w:val="20"/>
                <w:szCs w:val="20"/>
                <w:lang w:bidi="ar-EG"/>
              </w:rPr>
            </w:pPr>
            <w:r w:rsidRPr="00DD16A3">
              <w:rPr>
                <w:rFonts w:asciiTheme="majorBidi" w:eastAsia="Times New Roman" w:hAnsiTheme="majorBidi" w:cstheme="majorBidi"/>
                <w:b/>
                <w:bCs/>
                <w:sz w:val="20"/>
                <w:szCs w:val="20"/>
                <w:lang w:bidi="ar-EG"/>
              </w:rPr>
              <w:t>At 3 months</w:t>
            </w:r>
          </w:p>
        </w:tc>
        <w:tc>
          <w:tcPr>
            <w:tcW w:w="1609" w:type="dxa"/>
            <w:shd w:val="clear" w:color="auto" w:fill="auto"/>
            <w:noWrap/>
            <w:vAlign w:val="bottom"/>
            <w:hideMark/>
          </w:tcPr>
          <w:p w:rsidR="00DD16A3" w:rsidRPr="00DD16A3" w:rsidRDefault="00DD16A3" w:rsidP="00DD16A3">
            <w:pPr>
              <w:autoSpaceDE w:val="0"/>
              <w:autoSpaceDN w:val="0"/>
              <w:bidi w:val="0"/>
              <w:spacing w:after="0" w:line="240" w:lineRule="auto"/>
              <w:jc w:val="both"/>
              <w:rPr>
                <w:rFonts w:asciiTheme="majorBidi" w:eastAsia="Times New Roman" w:hAnsiTheme="majorBidi" w:cstheme="majorBidi"/>
                <w:b/>
                <w:bCs/>
                <w:sz w:val="20"/>
                <w:szCs w:val="20"/>
                <w:lang w:bidi="ar-EG"/>
              </w:rPr>
            </w:pPr>
            <w:r w:rsidRPr="00DD16A3">
              <w:rPr>
                <w:rFonts w:asciiTheme="majorBidi" w:eastAsia="Times New Roman" w:hAnsiTheme="majorBidi" w:cstheme="majorBidi"/>
                <w:b/>
                <w:bCs/>
                <w:sz w:val="20"/>
                <w:szCs w:val="20"/>
                <w:lang w:bidi="ar-EG"/>
              </w:rPr>
              <w:t xml:space="preserve">2 (1 - 7) </w:t>
            </w:r>
            <w:r w:rsidRPr="00DD16A3">
              <w:rPr>
                <w:rFonts w:asciiTheme="majorBidi" w:eastAsia="Times New Roman" w:hAnsiTheme="majorBidi" w:cstheme="majorBidi"/>
                <w:b/>
                <w:bCs/>
                <w:sz w:val="20"/>
                <w:szCs w:val="20"/>
                <w:vertAlign w:val="superscript"/>
                <w:lang w:bidi="ar-EG"/>
              </w:rPr>
              <w:t>b</w:t>
            </w:r>
          </w:p>
        </w:tc>
        <w:tc>
          <w:tcPr>
            <w:tcW w:w="1180" w:type="dxa"/>
          </w:tcPr>
          <w:p w:rsidR="00DD16A3" w:rsidRPr="00DD16A3" w:rsidRDefault="00DD16A3" w:rsidP="00DD16A3">
            <w:pPr>
              <w:autoSpaceDE w:val="0"/>
              <w:autoSpaceDN w:val="0"/>
              <w:bidi w:val="0"/>
              <w:spacing w:after="0" w:line="240" w:lineRule="auto"/>
              <w:jc w:val="both"/>
              <w:rPr>
                <w:rFonts w:asciiTheme="majorBidi" w:eastAsia="Times New Roman" w:hAnsiTheme="majorBidi" w:cstheme="majorBidi"/>
                <w:b/>
                <w:bCs/>
                <w:sz w:val="20"/>
                <w:szCs w:val="20"/>
                <w:lang w:bidi="ar-EG"/>
              </w:rPr>
            </w:pPr>
          </w:p>
        </w:tc>
      </w:tr>
      <w:tr w:rsidR="00DD16A3" w:rsidRPr="00DD16A3" w:rsidTr="00CD5A74">
        <w:trPr>
          <w:trHeight w:val="270"/>
          <w:jc w:val="center"/>
        </w:trPr>
        <w:tc>
          <w:tcPr>
            <w:tcW w:w="1389" w:type="dxa"/>
            <w:shd w:val="clear" w:color="auto" w:fill="DEEAF6" w:themeFill="accent1" w:themeFillTint="33"/>
            <w:noWrap/>
            <w:vAlign w:val="bottom"/>
            <w:hideMark/>
          </w:tcPr>
          <w:p w:rsidR="00DD16A3" w:rsidRPr="00DD16A3" w:rsidRDefault="00DD16A3" w:rsidP="00DD16A3">
            <w:pPr>
              <w:autoSpaceDE w:val="0"/>
              <w:autoSpaceDN w:val="0"/>
              <w:bidi w:val="0"/>
              <w:spacing w:after="0" w:line="240" w:lineRule="auto"/>
              <w:jc w:val="both"/>
              <w:rPr>
                <w:rFonts w:asciiTheme="majorBidi" w:eastAsia="Times New Roman" w:hAnsiTheme="majorBidi" w:cstheme="majorBidi"/>
                <w:b/>
                <w:bCs/>
                <w:sz w:val="20"/>
                <w:szCs w:val="20"/>
                <w:lang w:bidi="ar-EG"/>
              </w:rPr>
            </w:pPr>
            <w:r w:rsidRPr="00DD16A3">
              <w:rPr>
                <w:rFonts w:asciiTheme="majorBidi" w:eastAsia="Times New Roman" w:hAnsiTheme="majorBidi" w:cstheme="majorBidi"/>
                <w:b/>
                <w:bCs/>
                <w:sz w:val="20"/>
                <w:szCs w:val="20"/>
                <w:lang w:bidi="ar-EG"/>
              </w:rPr>
              <w:t>At 12 months</w:t>
            </w:r>
          </w:p>
        </w:tc>
        <w:tc>
          <w:tcPr>
            <w:tcW w:w="1609" w:type="dxa"/>
            <w:shd w:val="clear" w:color="auto" w:fill="auto"/>
            <w:noWrap/>
            <w:vAlign w:val="bottom"/>
            <w:hideMark/>
          </w:tcPr>
          <w:p w:rsidR="00DD16A3" w:rsidRPr="00DD16A3" w:rsidRDefault="00DD16A3" w:rsidP="00DD16A3">
            <w:pPr>
              <w:autoSpaceDE w:val="0"/>
              <w:autoSpaceDN w:val="0"/>
              <w:bidi w:val="0"/>
              <w:spacing w:after="0" w:line="240" w:lineRule="auto"/>
              <w:jc w:val="both"/>
              <w:rPr>
                <w:rFonts w:asciiTheme="majorBidi" w:eastAsia="Times New Roman" w:hAnsiTheme="majorBidi" w:cstheme="majorBidi"/>
                <w:b/>
                <w:bCs/>
                <w:sz w:val="20"/>
                <w:szCs w:val="20"/>
                <w:lang w:bidi="ar-EG"/>
              </w:rPr>
            </w:pPr>
            <w:r w:rsidRPr="00DD16A3">
              <w:rPr>
                <w:rFonts w:asciiTheme="majorBidi" w:eastAsia="Times New Roman" w:hAnsiTheme="majorBidi" w:cstheme="majorBidi"/>
                <w:b/>
                <w:bCs/>
                <w:sz w:val="20"/>
                <w:szCs w:val="20"/>
                <w:lang w:bidi="ar-EG"/>
              </w:rPr>
              <w:t xml:space="preserve">1 (0 - 2) </w:t>
            </w:r>
            <w:r w:rsidRPr="00DD16A3">
              <w:rPr>
                <w:rFonts w:asciiTheme="majorBidi" w:eastAsia="Times New Roman" w:hAnsiTheme="majorBidi" w:cstheme="majorBidi"/>
                <w:b/>
                <w:bCs/>
                <w:sz w:val="20"/>
                <w:szCs w:val="20"/>
                <w:vertAlign w:val="superscript"/>
                <w:lang w:bidi="ar-EG"/>
              </w:rPr>
              <w:t>b</w:t>
            </w:r>
          </w:p>
        </w:tc>
        <w:tc>
          <w:tcPr>
            <w:tcW w:w="1180" w:type="dxa"/>
          </w:tcPr>
          <w:p w:rsidR="00DD16A3" w:rsidRPr="00DD16A3" w:rsidRDefault="00DD16A3" w:rsidP="00DD16A3">
            <w:pPr>
              <w:autoSpaceDE w:val="0"/>
              <w:autoSpaceDN w:val="0"/>
              <w:bidi w:val="0"/>
              <w:spacing w:after="0" w:line="240" w:lineRule="auto"/>
              <w:jc w:val="both"/>
              <w:rPr>
                <w:rFonts w:asciiTheme="majorBidi" w:eastAsia="Times New Roman" w:hAnsiTheme="majorBidi" w:cstheme="majorBidi"/>
                <w:b/>
                <w:bCs/>
                <w:sz w:val="20"/>
                <w:szCs w:val="20"/>
                <w:lang w:bidi="ar-EG"/>
              </w:rPr>
            </w:pPr>
          </w:p>
        </w:tc>
      </w:tr>
    </w:tbl>
    <w:p w:rsidR="00DD16A3" w:rsidRPr="00CD5A74" w:rsidRDefault="00DD16A3" w:rsidP="00CD5A74">
      <w:pPr>
        <w:pStyle w:val="ListParagraph"/>
        <w:numPr>
          <w:ilvl w:val="0"/>
          <w:numId w:val="12"/>
        </w:numPr>
        <w:bidi w:val="0"/>
        <w:spacing w:after="0" w:line="240" w:lineRule="auto"/>
        <w:ind w:left="180" w:hanging="180"/>
        <w:jc w:val="both"/>
        <w:rPr>
          <w:rFonts w:asciiTheme="majorBidi" w:eastAsia="Times New Roman" w:hAnsiTheme="majorBidi" w:cstheme="majorBidi"/>
          <w:b/>
          <w:bCs/>
          <w:sz w:val="20"/>
          <w:szCs w:val="20"/>
          <w:lang w:bidi="ar-EG"/>
        </w:rPr>
      </w:pPr>
      <w:r w:rsidRPr="00CD5A74">
        <w:rPr>
          <w:rFonts w:asciiTheme="majorBidi" w:eastAsia="Times New Roman" w:hAnsiTheme="majorBidi" w:cstheme="majorBidi"/>
          <w:b/>
          <w:bCs/>
          <w:sz w:val="20"/>
          <w:szCs w:val="20"/>
          <w:lang w:bidi="ar-EG"/>
        </w:rPr>
        <w:t>Oswestry disability index (ODI)</w:t>
      </w:r>
    </w:p>
    <w:p w:rsidR="00DD16A3" w:rsidRPr="00DD16A3" w:rsidRDefault="00DD16A3" w:rsidP="00DD16A3">
      <w:pPr>
        <w:autoSpaceDE w:val="0"/>
        <w:autoSpaceDN w:val="0"/>
        <w:bidi w:val="0"/>
        <w:spacing w:after="0" w:line="240" w:lineRule="auto"/>
        <w:jc w:val="both"/>
        <w:rPr>
          <w:rFonts w:asciiTheme="majorBidi" w:eastAsia="Times New Roman" w:hAnsiTheme="majorBidi" w:cstheme="majorBidi"/>
          <w:b/>
          <w:bCs/>
          <w:sz w:val="20"/>
          <w:szCs w:val="20"/>
          <w:lang w:bidi="ar-EG"/>
        </w:rPr>
      </w:pPr>
      <w:r w:rsidRPr="00CD5A74">
        <w:rPr>
          <w:rFonts w:asciiTheme="majorBidi" w:eastAsia="Times New Roman" w:hAnsiTheme="majorBidi" w:cstheme="majorBidi"/>
          <w:sz w:val="20"/>
          <w:szCs w:val="20"/>
          <w:lang w:bidi="ar-EG"/>
        </w:rPr>
        <w:t>Oswestry Disability Index (ODI) score showed an overall significant difference (P-value &lt; 0.001). Post hoc analysis revealed that it was significantly higher pre-operative</w:t>
      </w:r>
      <w:r w:rsidR="00CD5A74">
        <w:rPr>
          <w:rFonts w:asciiTheme="majorBidi" w:eastAsia="Times New Roman" w:hAnsiTheme="majorBidi" w:cstheme="majorBidi"/>
          <w:b/>
          <w:bCs/>
          <w:sz w:val="20"/>
          <w:szCs w:val="20"/>
          <w:lang w:bidi="ar-EG"/>
        </w:rPr>
        <w:t xml:space="preserve"> </w:t>
      </w:r>
      <w:r w:rsidRPr="00CD5A74">
        <w:rPr>
          <w:rFonts w:asciiTheme="majorBidi" w:eastAsia="Times New Roman" w:hAnsiTheme="majorBidi" w:cstheme="majorBidi"/>
          <w:sz w:val="20"/>
          <w:szCs w:val="20"/>
          <w:lang w:bidi="ar-EG"/>
        </w:rPr>
        <w:t xml:space="preserve">(50) compared to 3 months (20) and 12 months </w:t>
      </w:r>
      <w:r w:rsidRPr="00CD5A74">
        <w:rPr>
          <w:rFonts w:asciiTheme="majorBidi" w:eastAsia="Times New Roman" w:hAnsiTheme="majorBidi" w:cstheme="majorBidi"/>
          <w:sz w:val="20"/>
          <w:szCs w:val="20"/>
          <w:lang w:bidi="ar-EG"/>
        </w:rPr>
        <w:t>(10). Also, it was significantly higher at 3 months compared to 12 months</w:t>
      </w:r>
      <w:r w:rsidRPr="00DD16A3">
        <w:rPr>
          <w:rFonts w:asciiTheme="majorBidi" w:eastAsia="Times New Roman" w:hAnsiTheme="majorBidi" w:cstheme="majorBidi"/>
          <w:b/>
          <w:bCs/>
          <w:sz w:val="20"/>
          <w:szCs w:val="20"/>
          <w:lang w:bidi="ar-EG"/>
        </w:rPr>
        <w:t xml:space="preserve">. </w:t>
      </w:r>
    </w:p>
    <w:p w:rsidR="00DD16A3" w:rsidRPr="00DD16A3" w:rsidRDefault="00CD5A74" w:rsidP="00DD16A3">
      <w:pPr>
        <w:autoSpaceDE w:val="0"/>
        <w:autoSpaceDN w:val="0"/>
        <w:bidi w:val="0"/>
        <w:spacing w:after="0" w:line="240" w:lineRule="auto"/>
        <w:jc w:val="both"/>
        <w:rPr>
          <w:rFonts w:asciiTheme="majorBidi" w:eastAsia="Times New Roman" w:hAnsiTheme="majorBidi" w:cstheme="majorBidi"/>
          <w:b/>
          <w:bCs/>
          <w:sz w:val="20"/>
          <w:szCs w:val="20"/>
          <w:lang w:bidi="ar-EG"/>
        </w:rPr>
      </w:pPr>
      <w:r>
        <w:rPr>
          <w:rFonts w:asciiTheme="majorBidi" w:eastAsia="Times New Roman" w:hAnsiTheme="majorBidi" w:cstheme="majorBidi"/>
          <w:b/>
          <w:bCs/>
          <w:sz w:val="20"/>
          <w:szCs w:val="20"/>
          <w:lang w:bidi="ar-EG"/>
        </w:rPr>
        <w:t>Table (5</w:t>
      </w:r>
      <w:r w:rsidR="00DD16A3" w:rsidRPr="00DD16A3">
        <w:rPr>
          <w:rFonts w:asciiTheme="majorBidi" w:eastAsia="Times New Roman" w:hAnsiTheme="majorBidi" w:cstheme="majorBidi"/>
          <w:b/>
          <w:bCs/>
          <w:sz w:val="20"/>
          <w:szCs w:val="20"/>
          <w:lang w:bidi="ar-EG"/>
        </w:rPr>
        <w:t xml:space="preserve">) </w:t>
      </w:r>
      <w:r w:rsidR="00DD16A3" w:rsidRPr="00CD5A74">
        <w:rPr>
          <w:rFonts w:asciiTheme="majorBidi" w:eastAsia="Times New Roman" w:hAnsiTheme="majorBidi" w:cstheme="majorBidi"/>
          <w:sz w:val="20"/>
          <w:szCs w:val="20"/>
          <w:lang w:bidi="ar-EG"/>
        </w:rPr>
        <w:t>ODI at preoperative, 3 months, and at 6 months</w:t>
      </w:r>
    </w:p>
    <w:tbl>
      <w:tblPr>
        <w:tblW w:w="3868" w:type="dxa"/>
        <w:jc w:val="center"/>
        <w:tblBorders>
          <w:top w:val="thinThickSmallGap" w:sz="24" w:space="0" w:color="0070C0"/>
          <w:left w:val="thinThickSmallGap" w:sz="24" w:space="0" w:color="0070C0"/>
          <w:bottom w:val="thickThinSmallGap" w:sz="24" w:space="0" w:color="0070C0"/>
          <w:right w:val="thickThinSmallGap" w:sz="24" w:space="0" w:color="0070C0"/>
          <w:insideH w:val="single" w:sz="6" w:space="0" w:color="0070C0"/>
          <w:insideV w:val="single" w:sz="6" w:space="0" w:color="0070C0"/>
        </w:tblBorders>
        <w:tblLook w:val="04A0" w:firstRow="1" w:lastRow="0" w:firstColumn="1" w:lastColumn="0" w:noHBand="0" w:noVBand="1"/>
      </w:tblPr>
      <w:tblGrid>
        <w:gridCol w:w="1384"/>
        <w:gridCol w:w="1501"/>
        <w:gridCol w:w="983"/>
      </w:tblGrid>
      <w:tr w:rsidR="00DD16A3" w:rsidRPr="00DD16A3" w:rsidTr="00CD5A74">
        <w:trPr>
          <w:trHeight w:val="200"/>
          <w:jc w:val="center"/>
        </w:trPr>
        <w:tc>
          <w:tcPr>
            <w:tcW w:w="1384" w:type="dxa"/>
            <w:shd w:val="clear" w:color="auto" w:fill="DEEAF6" w:themeFill="accent1" w:themeFillTint="33"/>
            <w:noWrap/>
            <w:vAlign w:val="bottom"/>
          </w:tcPr>
          <w:p w:rsidR="00DD16A3" w:rsidRPr="00DD16A3" w:rsidRDefault="00DD16A3" w:rsidP="00DD16A3">
            <w:pPr>
              <w:autoSpaceDE w:val="0"/>
              <w:autoSpaceDN w:val="0"/>
              <w:bidi w:val="0"/>
              <w:spacing w:after="0" w:line="240" w:lineRule="auto"/>
              <w:jc w:val="both"/>
              <w:rPr>
                <w:rFonts w:asciiTheme="majorBidi" w:eastAsia="Times New Roman" w:hAnsiTheme="majorBidi" w:cstheme="majorBidi"/>
                <w:b/>
                <w:bCs/>
                <w:sz w:val="20"/>
                <w:szCs w:val="20"/>
                <w:lang w:bidi="ar-EG"/>
              </w:rPr>
            </w:pPr>
            <w:r w:rsidRPr="00DD16A3">
              <w:rPr>
                <w:rFonts w:asciiTheme="majorBidi" w:eastAsia="Times New Roman" w:hAnsiTheme="majorBidi" w:cstheme="majorBidi"/>
                <w:b/>
                <w:bCs/>
                <w:sz w:val="20"/>
                <w:szCs w:val="20"/>
                <w:lang w:bidi="ar-EG"/>
              </w:rPr>
              <w:t>ODI</w:t>
            </w:r>
          </w:p>
        </w:tc>
        <w:tc>
          <w:tcPr>
            <w:tcW w:w="1501" w:type="dxa"/>
            <w:shd w:val="clear" w:color="auto" w:fill="DEEAF6" w:themeFill="accent1" w:themeFillTint="33"/>
            <w:noWrap/>
            <w:vAlign w:val="bottom"/>
          </w:tcPr>
          <w:p w:rsidR="00DD16A3" w:rsidRPr="00DD16A3" w:rsidRDefault="00DD16A3" w:rsidP="00DD16A3">
            <w:pPr>
              <w:autoSpaceDE w:val="0"/>
              <w:autoSpaceDN w:val="0"/>
              <w:bidi w:val="0"/>
              <w:spacing w:after="0" w:line="240" w:lineRule="auto"/>
              <w:jc w:val="both"/>
              <w:rPr>
                <w:rFonts w:asciiTheme="majorBidi" w:eastAsia="Times New Roman" w:hAnsiTheme="majorBidi" w:cstheme="majorBidi"/>
                <w:b/>
                <w:bCs/>
                <w:sz w:val="20"/>
                <w:szCs w:val="20"/>
                <w:lang w:bidi="ar-EG"/>
              </w:rPr>
            </w:pPr>
            <w:r w:rsidRPr="00DD16A3">
              <w:rPr>
                <w:rFonts w:asciiTheme="majorBidi" w:eastAsia="Times New Roman" w:hAnsiTheme="majorBidi" w:cstheme="majorBidi"/>
                <w:b/>
                <w:bCs/>
                <w:sz w:val="20"/>
                <w:szCs w:val="20"/>
                <w:lang w:bidi="ar-EG"/>
              </w:rPr>
              <w:t>Median (range)</w:t>
            </w:r>
          </w:p>
        </w:tc>
        <w:tc>
          <w:tcPr>
            <w:tcW w:w="983" w:type="dxa"/>
            <w:shd w:val="clear" w:color="auto" w:fill="DEEAF6" w:themeFill="accent1" w:themeFillTint="33"/>
          </w:tcPr>
          <w:p w:rsidR="00DD16A3" w:rsidRPr="00DD16A3" w:rsidRDefault="00DD16A3" w:rsidP="00DD16A3">
            <w:pPr>
              <w:autoSpaceDE w:val="0"/>
              <w:autoSpaceDN w:val="0"/>
              <w:bidi w:val="0"/>
              <w:spacing w:after="0" w:line="240" w:lineRule="auto"/>
              <w:jc w:val="both"/>
              <w:rPr>
                <w:rFonts w:asciiTheme="majorBidi" w:eastAsia="Times New Roman" w:hAnsiTheme="majorBidi" w:cstheme="majorBidi"/>
                <w:b/>
                <w:bCs/>
                <w:sz w:val="20"/>
                <w:szCs w:val="20"/>
                <w:lang w:bidi="ar-EG"/>
              </w:rPr>
            </w:pPr>
            <w:r w:rsidRPr="00DD16A3">
              <w:rPr>
                <w:rFonts w:asciiTheme="majorBidi" w:eastAsia="Times New Roman" w:hAnsiTheme="majorBidi" w:cstheme="majorBidi"/>
                <w:b/>
                <w:bCs/>
                <w:sz w:val="20"/>
                <w:szCs w:val="20"/>
                <w:lang w:bidi="ar-EG"/>
              </w:rPr>
              <w:t>P-value</w:t>
            </w:r>
          </w:p>
        </w:tc>
      </w:tr>
      <w:tr w:rsidR="00DD16A3" w:rsidRPr="00DD16A3" w:rsidTr="00CD5A74">
        <w:trPr>
          <w:trHeight w:val="200"/>
          <w:jc w:val="center"/>
        </w:trPr>
        <w:tc>
          <w:tcPr>
            <w:tcW w:w="1384" w:type="dxa"/>
            <w:shd w:val="clear" w:color="auto" w:fill="DEEAF6" w:themeFill="accent1" w:themeFillTint="33"/>
            <w:noWrap/>
            <w:vAlign w:val="bottom"/>
            <w:hideMark/>
          </w:tcPr>
          <w:p w:rsidR="00DD16A3" w:rsidRPr="00DD16A3" w:rsidRDefault="00DD16A3" w:rsidP="00DD16A3">
            <w:pPr>
              <w:autoSpaceDE w:val="0"/>
              <w:autoSpaceDN w:val="0"/>
              <w:bidi w:val="0"/>
              <w:spacing w:after="0" w:line="240" w:lineRule="auto"/>
              <w:jc w:val="both"/>
              <w:rPr>
                <w:rFonts w:asciiTheme="majorBidi" w:eastAsia="Times New Roman" w:hAnsiTheme="majorBidi" w:cstheme="majorBidi"/>
                <w:b/>
                <w:bCs/>
                <w:sz w:val="20"/>
                <w:szCs w:val="20"/>
                <w:lang w:bidi="ar-EG"/>
              </w:rPr>
            </w:pPr>
            <w:r w:rsidRPr="00DD16A3">
              <w:rPr>
                <w:rFonts w:asciiTheme="majorBidi" w:eastAsia="Times New Roman" w:hAnsiTheme="majorBidi" w:cstheme="majorBidi"/>
                <w:b/>
                <w:bCs/>
                <w:sz w:val="20"/>
                <w:szCs w:val="20"/>
                <w:lang w:bidi="ar-EG"/>
              </w:rPr>
              <w:t>Pre-operative</w:t>
            </w:r>
          </w:p>
        </w:tc>
        <w:tc>
          <w:tcPr>
            <w:tcW w:w="1501" w:type="dxa"/>
            <w:shd w:val="clear" w:color="auto" w:fill="auto"/>
            <w:noWrap/>
            <w:vAlign w:val="bottom"/>
            <w:hideMark/>
          </w:tcPr>
          <w:p w:rsidR="00DD16A3" w:rsidRPr="00DD16A3" w:rsidRDefault="00DD16A3" w:rsidP="00DD16A3">
            <w:pPr>
              <w:autoSpaceDE w:val="0"/>
              <w:autoSpaceDN w:val="0"/>
              <w:bidi w:val="0"/>
              <w:spacing w:after="0" w:line="240" w:lineRule="auto"/>
              <w:jc w:val="both"/>
              <w:rPr>
                <w:rFonts w:asciiTheme="majorBidi" w:eastAsia="Times New Roman" w:hAnsiTheme="majorBidi" w:cstheme="majorBidi"/>
                <w:b/>
                <w:bCs/>
                <w:sz w:val="20"/>
                <w:szCs w:val="20"/>
                <w:lang w:bidi="ar-EG"/>
              </w:rPr>
            </w:pPr>
            <w:r w:rsidRPr="00DD16A3">
              <w:rPr>
                <w:rFonts w:asciiTheme="majorBidi" w:eastAsia="Times New Roman" w:hAnsiTheme="majorBidi" w:cstheme="majorBidi"/>
                <w:b/>
                <w:bCs/>
                <w:sz w:val="20"/>
                <w:szCs w:val="20"/>
                <w:lang w:bidi="ar-EG"/>
              </w:rPr>
              <w:t xml:space="preserve">50 (34 - 90) </w:t>
            </w:r>
            <w:r w:rsidRPr="00DD16A3">
              <w:rPr>
                <w:rFonts w:asciiTheme="majorBidi" w:eastAsia="Times New Roman" w:hAnsiTheme="majorBidi" w:cstheme="majorBidi"/>
                <w:b/>
                <w:bCs/>
                <w:sz w:val="20"/>
                <w:szCs w:val="20"/>
                <w:vertAlign w:val="superscript"/>
                <w:lang w:bidi="ar-EG"/>
              </w:rPr>
              <w:t>a</w:t>
            </w:r>
          </w:p>
        </w:tc>
        <w:tc>
          <w:tcPr>
            <w:tcW w:w="983" w:type="dxa"/>
          </w:tcPr>
          <w:p w:rsidR="00DD16A3" w:rsidRPr="00DD16A3" w:rsidRDefault="00DD16A3" w:rsidP="00DD16A3">
            <w:pPr>
              <w:autoSpaceDE w:val="0"/>
              <w:autoSpaceDN w:val="0"/>
              <w:bidi w:val="0"/>
              <w:spacing w:after="0" w:line="240" w:lineRule="auto"/>
              <w:jc w:val="both"/>
              <w:rPr>
                <w:rFonts w:asciiTheme="majorBidi" w:eastAsia="Times New Roman" w:hAnsiTheme="majorBidi" w:cstheme="majorBidi"/>
                <w:b/>
                <w:bCs/>
                <w:sz w:val="20"/>
                <w:szCs w:val="20"/>
                <w:lang w:bidi="ar-EG"/>
              </w:rPr>
            </w:pPr>
            <w:r w:rsidRPr="00DD16A3">
              <w:rPr>
                <w:rFonts w:asciiTheme="majorBidi" w:eastAsia="Times New Roman" w:hAnsiTheme="majorBidi" w:cstheme="majorBidi"/>
                <w:b/>
                <w:bCs/>
                <w:sz w:val="20"/>
                <w:szCs w:val="20"/>
                <w:lang w:bidi="ar-EG"/>
              </w:rPr>
              <w:t>&lt; 0.001</w:t>
            </w:r>
          </w:p>
        </w:tc>
      </w:tr>
      <w:tr w:rsidR="00DD16A3" w:rsidRPr="00DD16A3" w:rsidTr="00CD5A74">
        <w:trPr>
          <w:trHeight w:val="200"/>
          <w:jc w:val="center"/>
        </w:trPr>
        <w:tc>
          <w:tcPr>
            <w:tcW w:w="1384" w:type="dxa"/>
            <w:shd w:val="clear" w:color="auto" w:fill="DEEAF6" w:themeFill="accent1" w:themeFillTint="33"/>
            <w:noWrap/>
            <w:vAlign w:val="bottom"/>
            <w:hideMark/>
          </w:tcPr>
          <w:p w:rsidR="00DD16A3" w:rsidRPr="00DD16A3" w:rsidRDefault="00DD16A3" w:rsidP="00DD16A3">
            <w:pPr>
              <w:autoSpaceDE w:val="0"/>
              <w:autoSpaceDN w:val="0"/>
              <w:bidi w:val="0"/>
              <w:spacing w:after="0" w:line="240" w:lineRule="auto"/>
              <w:jc w:val="both"/>
              <w:rPr>
                <w:rFonts w:asciiTheme="majorBidi" w:eastAsia="Times New Roman" w:hAnsiTheme="majorBidi" w:cstheme="majorBidi"/>
                <w:b/>
                <w:bCs/>
                <w:sz w:val="20"/>
                <w:szCs w:val="20"/>
                <w:lang w:bidi="ar-EG"/>
              </w:rPr>
            </w:pPr>
            <w:r w:rsidRPr="00DD16A3">
              <w:rPr>
                <w:rFonts w:asciiTheme="majorBidi" w:eastAsia="Times New Roman" w:hAnsiTheme="majorBidi" w:cstheme="majorBidi"/>
                <w:b/>
                <w:bCs/>
                <w:sz w:val="20"/>
                <w:szCs w:val="20"/>
                <w:lang w:bidi="ar-EG"/>
              </w:rPr>
              <w:t>At 3 months</w:t>
            </w:r>
          </w:p>
        </w:tc>
        <w:tc>
          <w:tcPr>
            <w:tcW w:w="1501" w:type="dxa"/>
            <w:shd w:val="clear" w:color="auto" w:fill="auto"/>
            <w:noWrap/>
            <w:vAlign w:val="bottom"/>
            <w:hideMark/>
          </w:tcPr>
          <w:p w:rsidR="00DD16A3" w:rsidRPr="00DD16A3" w:rsidRDefault="00DD16A3" w:rsidP="00DD16A3">
            <w:pPr>
              <w:autoSpaceDE w:val="0"/>
              <w:autoSpaceDN w:val="0"/>
              <w:bidi w:val="0"/>
              <w:spacing w:after="0" w:line="240" w:lineRule="auto"/>
              <w:jc w:val="both"/>
              <w:rPr>
                <w:rFonts w:asciiTheme="majorBidi" w:eastAsia="Times New Roman" w:hAnsiTheme="majorBidi" w:cstheme="majorBidi"/>
                <w:b/>
                <w:bCs/>
                <w:sz w:val="20"/>
                <w:szCs w:val="20"/>
                <w:lang w:bidi="ar-EG"/>
              </w:rPr>
            </w:pPr>
            <w:r w:rsidRPr="00DD16A3">
              <w:rPr>
                <w:rFonts w:asciiTheme="majorBidi" w:eastAsia="Times New Roman" w:hAnsiTheme="majorBidi" w:cstheme="majorBidi"/>
                <w:b/>
                <w:bCs/>
                <w:sz w:val="20"/>
                <w:szCs w:val="20"/>
                <w:lang w:bidi="ar-EG"/>
              </w:rPr>
              <w:t xml:space="preserve">20 (8 - 64) </w:t>
            </w:r>
            <w:r w:rsidRPr="00DD16A3">
              <w:rPr>
                <w:rFonts w:asciiTheme="majorBidi" w:eastAsia="Times New Roman" w:hAnsiTheme="majorBidi" w:cstheme="majorBidi"/>
                <w:b/>
                <w:bCs/>
                <w:sz w:val="20"/>
                <w:szCs w:val="20"/>
                <w:vertAlign w:val="superscript"/>
                <w:lang w:bidi="ar-EG"/>
              </w:rPr>
              <w:t>b</w:t>
            </w:r>
          </w:p>
        </w:tc>
        <w:tc>
          <w:tcPr>
            <w:tcW w:w="983" w:type="dxa"/>
          </w:tcPr>
          <w:p w:rsidR="00DD16A3" w:rsidRPr="00DD16A3" w:rsidRDefault="00DD16A3" w:rsidP="00DD16A3">
            <w:pPr>
              <w:autoSpaceDE w:val="0"/>
              <w:autoSpaceDN w:val="0"/>
              <w:bidi w:val="0"/>
              <w:spacing w:after="0" w:line="240" w:lineRule="auto"/>
              <w:jc w:val="both"/>
              <w:rPr>
                <w:rFonts w:asciiTheme="majorBidi" w:eastAsia="Times New Roman" w:hAnsiTheme="majorBidi" w:cstheme="majorBidi"/>
                <w:b/>
                <w:bCs/>
                <w:sz w:val="20"/>
                <w:szCs w:val="20"/>
                <w:lang w:bidi="ar-EG"/>
              </w:rPr>
            </w:pPr>
          </w:p>
        </w:tc>
      </w:tr>
      <w:tr w:rsidR="00DD16A3" w:rsidRPr="00DD16A3" w:rsidTr="00CD5A74">
        <w:trPr>
          <w:trHeight w:val="200"/>
          <w:jc w:val="center"/>
        </w:trPr>
        <w:tc>
          <w:tcPr>
            <w:tcW w:w="1384" w:type="dxa"/>
            <w:shd w:val="clear" w:color="auto" w:fill="DEEAF6" w:themeFill="accent1" w:themeFillTint="33"/>
            <w:noWrap/>
            <w:vAlign w:val="bottom"/>
            <w:hideMark/>
          </w:tcPr>
          <w:p w:rsidR="00DD16A3" w:rsidRPr="00DD16A3" w:rsidRDefault="00DD16A3" w:rsidP="00DD16A3">
            <w:pPr>
              <w:autoSpaceDE w:val="0"/>
              <w:autoSpaceDN w:val="0"/>
              <w:bidi w:val="0"/>
              <w:spacing w:after="0" w:line="240" w:lineRule="auto"/>
              <w:jc w:val="both"/>
              <w:rPr>
                <w:rFonts w:asciiTheme="majorBidi" w:eastAsia="Times New Roman" w:hAnsiTheme="majorBidi" w:cstheme="majorBidi"/>
                <w:b/>
                <w:bCs/>
                <w:sz w:val="20"/>
                <w:szCs w:val="20"/>
                <w:lang w:bidi="ar-EG"/>
              </w:rPr>
            </w:pPr>
            <w:r w:rsidRPr="00DD16A3">
              <w:rPr>
                <w:rFonts w:asciiTheme="majorBidi" w:eastAsia="Times New Roman" w:hAnsiTheme="majorBidi" w:cstheme="majorBidi"/>
                <w:b/>
                <w:bCs/>
                <w:sz w:val="20"/>
                <w:szCs w:val="20"/>
                <w:lang w:bidi="ar-EG"/>
              </w:rPr>
              <w:t>At 12 months</w:t>
            </w:r>
          </w:p>
        </w:tc>
        <w:tc>
          <w:tcPr>
            <w:tcW w:w="1501" w:type="dxa"/>
            <w:shd w:val="clear" w:color="auto" w:fill="auto"/>
            <w:noWrap/>
            <w:vAlign w:val="bottom"/>
            <w:hideMark/>
          </w:tcPr>
          <w:p w:rsidR="00DD16A3" w:rsidRPr="00DD16A3" w:rsidRDefault="00DD16A3" w:rsidP="00DD16A3">
            <w:pPr>
              <w:autoSpaceDE w:val="0"/>
              <w:autoSpaceDN w:val="0"/>
              <w:bidi w:val="0"/>
              <w:spacing w:after="0" w:line="240" w:lineRule="auto"/>
              <w:jc w:val="both"/>
              <w:rPr>
                <w:rFonts w:asciiTheme="majorBidi" w:eastAsia="Times New Roman" w:hAnsiTheme="majorBidi" w:cstheme="majorBidi"/>
                <w:b/>
                <w:bCs/>
                <w:sz w:val="20"/>
                <w:szCs w:val="20"/>
                <w:lang w:bidi="ar-EG"/>
              </w:rPr>
            </w:pPr>
            <w:r w:rsidRPr="00DD16A3">
              <w:rPr>
                <w:rFonts w:asciiTheme="majorBidi" w:eastAsia="Times New Roman" w:hAnsiTheme="majorBidi" w:cstheme="majorBidi"/>
                <w:b/>
                <w:bCs/>
                <w:sz w:val="20"/>
                <w:szCs w:val="20"/>
                <w:lang w:bidi="ar-EG"/>
              </w:rPr>
              <w:t xml:space="preserve">10 (4 - 72) </w:t>
            </w:r>
            <w:r w:rsidRPr="00DD16A3">
              <w:rPr>
                <w:rFonts w:asciiTheme="majorBidi" w:eastAsia="Times New Roman" w:hAnsiTheme="majorBidi" w:cstheme="majorBidi"/>
                <w:b/>
                <w:bCs/>
                <w:sz w:val="20"/>
                <w:szCs w:val="20"/>
                <w:vertAlign w:val="superscript"/>
                <w:lang w:bidi="ar-EG"/>
              </w:rPr>
              <w:t>c</w:t>
            </w:r>
          </w:p>
        </w:tc>
        <w:tc>
          <w:tcPr>
            <w:tcW w:w="983" w:type="dxa"/>
          </w:tcPr>
          <w:p w:rsidR="00DD16A3" w:rsidRPr="00DD16A3" w:rsidRDefault="00DD16A3" w:rsidP="00DD16A3">
            <w:pPr>
              <w:autoSpaceDE w:val="0"/>
              <w:autoSpaceDN w:val="0"/>
              <w:bidi w:val="0"/>
              <w:spacing w:after="0" w:line="240" w:lineRule="auto"/>
              <w:jc w:val="both"/>
              <w:rPr>
                <w:rFonts w:asciiTheme="majorBidi" w:eastAsia="Times New Roman" w:hAnsiTheme="majorBidi" w:cstheme="majorBidi"/>
                <w:b/>
                <w:bCs/>
                <w:sz w:val="20"/>
                <w:szCs w:val="20"/>
                <w:lang w:bidi="ar-EG"/>
              </w:rPr>
            </w:pPr>
          </w:p>
        </w:tc>
      </w:tr>
    </w:tbl>
    <w:p w:rsidR="00DD16A3" w:rsidRPr="00CD5A74" w:rsidRDefault="00DD16A3" w:rsidP="00CD5A74">
      <w:pPr>
        <w:pStyle w:val="ListParagraph"/>
        <w:numPr>
          <w:ilvl w:val="0"/>
          <w:numId w:val="12"/>
        </w:numPr>
        <w:bidi w:val="0"/>
        <w:spacing w:after="0" w:line="240" w:lineRule="auto"/>
        <w:ind w:left="180" w:hanging="180"/>
        <w:jc w:val="both"/>
        <w:rPr>
          <w:rFonts w:asciiTheme="majorBidi" w:eastAsia="Times New Roman" w:hAnsiTheme="majorBidi" w:cstheme="majorBidi"/>
          <w:b/>
          <w:bCs/>
          <w:sz w:val="20"/>
          <w:szCs w:val="20"/>
          <w:lang w:bidi="ar-EG"/>
        </w:rPr>
      </w:pPr>
      <w:r w:rsidRPr="00CD5A74">
        <w:rPr>
          <w:rFonts w:asciiTheme="majorBidi" w:eastAsia="Times New Roman" w:hAnsiTheme="majorBidi" w:cstheme="majorBidi"/>
          <w:b/>
          <w:bCs/>
          <w:sz w:val="20"/>
          <w:szCs w:val="20"/>
          <w:lang w:bidi="ar-EG"/>
        </w:rPr>
        <w:t>Complications</w:t>
      </w:r>
      <w:r w:rsidR="00CD5A74">
        <w:rPr>
          <w:rFonts w:asciiTheme="majorBidi" w:eastAsia="Times New Roman" w:hAnsiTheme="majorBidi" w:cstheme="majorBidi"/>
          <w:b/>
          <w:bCs/>
          <w:sz w:val="20"/>
          <w:szCs w:val="20"/>
          <w:lang w:bidi="ar-EG"/>
        </w:rPr>
        <w:t>:</w:t>
      </w:r>
    </w:p>
    <w:p w:rsidR="00DD16A3" w:rsidRPr="00CD5A74" w:rsidRDefault="00DD16A3" w:rsidP="00DD16A3">
      <w:pPr>
        <w:autoSpaceDE w:val="0"/>
        <w:autoSpaceDN w:val="0"/>
        <w:bidi w:val="0"/>
        <w:spacing w:after="0" w:line="240" w:lineRule="auto"/>
        <w:jc w:val="both"/>
        <w:rPr>
          <w:rFonts w:asciiTheme="majorBidi" w:eastAsia="Times New Roman" w:hAnsiTheme="majorBidi" w:cstheme="majorBidi"/>
          <w:sz w:val="20"/>
          <w:szCs w:val="20"/>
          <w:lang w:bidi="ar-EG"/>
        </w:rPr>
      </w:pPr>
      <w:r w:rsidRPr="00CD5A74">
        <w:rPr>
          <w:rFonts w:asciiTheme="majorBidi" w:eastAsia="Times New Roman" w:hAnsiTheme="majorBidi" w:cstheme="majorBidi"/>
          <w:sz w:val="20"/>
          <w:szCs w:val="20"/>
          <w:lang w:bidi="ar-EG"/>
        </w:rPr>
        <w:t>Two patients showed cage posterior migration. One patient showed screw malposition, and one patient showed superficial infection.</w:t>
      </w:r>
    </w:p>
    <w:p w:rsidR="00DD16A3" w:rsidRPr="00CD5A74" w:rsidRDefault="00CD5A74" w:rsidP="00DD16A3">
      <w:pPr>
        <w:autoSpaceDE w:val="0"/>
        <w:autoSpaceDN w:val="0"/>
        <w:bidi w:val="0"/>
        <w:spacing w:after="0" w:line="240" w:lineRule="auto"/>
        <w:jc w:val="both"/>
        <w:rPr>
          <w:rFonts w:asciiTheme="majorBidi" w:eastAsia="Times New Roman" w:hAnsiTheme="majorBidi" w:cstheme="majorBidi"/>
          <w:sz w:val="20"/>
          <w:szCs w:val="20"/>
          <w:lang w:bidi="ar-EG"/>
        </w:rPr>
      </w:pPr>
      <w:r>
        <w:rPr>
          <w:rFonts w:asciiTheme="majorBidi" w:eastAsia="Times New Roman" w:hAnsiTheme="majorBidi" w:cstheme="majorBidi"/>
          <w:b/>
          <w:bCs/>
          <w:sz w:val="20"/>
          <w:szCs w:val="20"/>
          <w:lang w:bidi="ar-EG"/>
        </w:rPr>
        <w:t>Table (6)</w:t>
      </w:r>
      <w:r>
        <w:rPr>
          <w:rFonts w:asciiTheme="majorBidi" w:eastAsia="Times New Roman" w:hAnsiTheme="majorBidi" w:cstheme="majorBidi"/>
          <w:sz w:val="20"/>
          <w:szCs w:val="20"/>
          <w:lang w:bidi="ar-EG"/>
        </w:rPr>
        <w:t xml:space="preserve"> Distribution of complications.</w:t>
      </w:r>
    </w:p>
    <w:tbl>
      <w:tblPr>
        <w:tblW w:w="3788" w:type="dxa"/>
        <w:jc w:val="center"/>
        <w:tblBorders>
          <w:top w:val="thinThickSmallGap" w:sz="24" w:space="0" w:color="0070C0"/>
          <w:left w:val="thinThickSmallGap" w:sz="24" w:space="0" w:color="0070C0"/>
          <w:bottom w:val="thickThinSmallGap" w:sz="24" w:space="0" w:color="0070C0"/>
          <w:right w:val="thickThinSmallGap" w:sz="24" w:space="0" w:color="0070C0"/>
          <w:insideH w:val="single" w:sz="6" w:space="0" w:color="0070C0"/>
          <w:insideV w:val="single" w:sz="6" w:space="0" w:color="0070C0"/>
        </w:tblBorders>
        <w:tblLook w:val="04A0" w:firstRow="1" w:lastRow="0" w:firstColumn="1" w:lastColumn="0" w:noHBand="0" w:noVBand="1"/>
      </w:tblPr>
      <w:tblGrid>
        <w:gridCol w:w="2476"/>
        <w:gridCol w:w="1312"/>
      </w:tblGrid>
      <w:tr w:rsidR="00DD16A3" w:rsidRPr="00DD16A3" w:rsidTr="00CD5A74">
        <w:trPr>
          <w:trHeight w:val="291"/>
          <w:jc w:val="center"/>
        </w:trPr>
        <w:tc>
          <w:tcPr>
            <w:tcW w:w="2476" w:type="dxa"/>
            <w:shd w:val="clear" w:color="auto" w:fill="DEEAF6" w:themeFill="accent1" w:themeFillTint="33"/>
            <w:noWrap/>
            <w:vAlign w:val="bottom"/>
            <w:hideMark/>
          </w:tcPr>
          <w:p w:rsidR="00DD16A3" w:rsidRPr="00DD16A3" w:rsidRDefault="00DD16A3" w:rsidP="00DD16A3">
            <w:pPr>
              <w:autoSpaceDE w:val="0"/>
              <w:autoSpaceDN w:val="0"/>
              <w:bidi w:val="0"/>
              <w:spacing w:after="0" w:line="240" w:lineRule="auto"/>
              <w:jc w:val="both"/>
              <w:rPr>
                <w:rFonts w:asciiTheme="majorBidi" w:eastAsia="Times New Roman" w:hAnsiTheme="majorBidi" w:cstheme="majorBidi"/>
                <w:b/>
                <w:bCs/>
                <w:sz w:val="20"/>
                <w:szCs w:val="20"/>
                <w:lang w:bidi="ar-EG"/>
              </w:rPr>
            </w:pPr>
          </w:p>
        </w:tc>
        <w:tc>
          <w:tcPr>
            <w:tcW w:w="1312" w:type="dxa"/>
            <w:shd w:val="clear" w:color="auto" w:fill="DEEAF6" w:themeFill="accent1" w:themeFillTint="33"/>
            <w:noWrap/>
            <w:vAlign w:val="bottom"/>
            <w:hideMark/>
          </w:tcPr>
          <w:p w:rsidR="00DD16A3" w:rsidRPr="00DD16A3" w:rsidRDefault="00DD16A3" w:rsidP="00DD16A3">
            <w:pPr>
              <w:autoSpaceDE w:val="0"/>
              <w:autoSpaceDN w:val="0"/>
              <w:bidi w:val="0"/>
              <w:spacing w:after="0" w:line="240" w:lineRule="auto"/>
              <w:jc w:val="both"/>
              <w:rPr>
                <w:rFonts w:asciiTheme="majorBidi" w:eastAsia="Times New Roman" w:hAnsiTheme="majorBidi" w:cstheme="majorBidi"/>
                <w:b/>
                <w:bCs/>
                <w:sz w:val="20"/>
                <w:szCs w:val="20"/>
                <w:lang w:bidi="ar-EG"/>
              </w:rPr>
            </w:pPr>
            <w:proofErr w:type="gramStart"/>
            <w:r w:rsidRPr="00DD16A3">
              <w:rPr>
                <w:rFonts w:asciiTheme="majorBidi" w:eastAsia="Times New Roman" w:hAnsiTheme="majorBidi" w:cstheme="majorBidi"/>
                <w:b/>
                <w:bCs/>
                <w:sz w:val="20"/>
                <w:szCs w:val="20"/>
                <w:lang w:bidi="ar-EG"/>
              </w:rPr>
              <w:t>n</w:t>
            </w:r>
            <w:proofErr w:type="gramEnd"/>
            <w:r w:rsidRPr="00DD16A3">
              <w:rPr>
                <w:rFonts w:asciiTheme="majorBidi" w:eastAsia="Times New Roman" w:hAnsiTheme="majorBidi" w:cstheme="majorBidi"/>
                <w:b/>
                <w:bCs/>
                <w:sz w:val="20"/>
                <w:szCs w:val="20"/>
                <w:lang w:bidi="ar-EG"/>
              </w:rPr>
              <w:t xml:space="preserve"> (%)</w:t>
            </w:r>
          </w:p>
        </w:tc>
      </w:tr>
      <w:tr w:rsidR="00DD16A3" w:rsidRPr="00DD16A3" w:rsidTr="00CD5A74">
        <w:trPr>
          <w:trHeight w:val="291"/>
          <w:jc w:val="center"/>
        </w:trPr>
        <w:tc>
          <w:tcPr>
            <w:tcW w:w="2476" w:type="dxa"/>
            <w:shd w:val="clear" w:color="auto" w:fill="DEEAF6" w:themeFill="accent1" w:themeFillTint="33"/>
            <w:noWrap/>
            <w:vAlign w:val="bottom"/>
            <w:hideMark/>
          </w:tcPr>
          <w:p w:rsidR="00DD16A3" w:rsidRPr="00DD16A3" w:rsidRDefault="00DD16A3" w:rsidP="00DD16A3">
            <w:pPr>
              <w:autoSpaceDE w:val="0"/>
              <w:autoSpaceDN w:val="0"/>
              <w:bidi w:val="0"/>
              <w:spacing w:after="0" w:line="240" w:lineRule="auto"/>
              <w:jc w:val="both"/>
              <w:rPr>
                <w:rFonts w:asciiTheme="majorBidi" w:eastAsia="Times New Roman" w:hAnsiTheme="majorBidi" w:cstheme="majorBidi"/>
                <w:b/>
                <w:bCs/>
                <w:sz w:val="20"/>
                <w:szCs w:val="20"/>
                <w:lang w:bidi="ar-EG"/>
              </w:rPr>
            </w:pPr>
            <w:r w:rsidRPr="00DD16A3">
              <w:rPr>
                <w:rFonts w:asciiTheme="majorBidi" w:eastAsia="Times New Roman" w:hAnsiTheme="majorBidi" w:cstheme="majorBidi"/>
                <w:b/>
                <w:bCs/>
                <w:sz w:val="20"/>
                <w:szCs w:val="20"/>
                <w:lang w:bidi="ar-EG"/>
              </w:rPr>
              <w:t>Cage posterior migration</w:t>
            </w:r>
          </w:p>
        </w:tc>
        <w:tc>
          <w:tcPr>
            <w:tcW w:w="1312" w:type="dxa"/>
            <w:shd w:val="clear" w:color="auto" w:fill="auto"/>
            <w:noWrap/>
            <w:vAlign w:val="bottom"/>
            <w:hideMark/>
          </w:tcPr>
          <w:p w:rsidR="00DD16A3" w:rsidRPr="00DD16A3" w:rsidRDefault="00DD16A3" w:rsidP="00DD16A3">
            <w:pPr>
              <w:autoSpaceDE w:val="0"/>
              <w:autoSpaceDN w:val="0"/>
              <w:bidi w:val="0"/>
              <w:spacing w:after="0" w:line="240" w:lineRule="auto"/>
              <w:jc w:val="both"/>
              <w:rPr>
                <w:rFonts w:asciiTheme="majorBidi" w:eastAsia="Times New Roman" w:hAnsiTheme="majorBidi" w:cstheme="majorBidi"/>
                <w:b/>
                <w:bCs/>
                <w:sz w:val="20"/>
                <w:szCs w:val="20"/>
                <w:lang w:bidi="ar-EG"/>
              </w:rPr>
            </w:pPr>
            <w:r w:rsidRPr="00DD16A3">
              <w:rPr>
                <w:rFonts w:asciiTheme="majorBidi" w:eastAsia="Times New Roman" w:hAnsiTheme="majorBidi" w:cstheme="majorBidi"/>
                <w:b/>
                <w:bCs/>
                <w:sz w:val="20"/>
                <w:szCs w:val="20"/>
                <w:lang w:bidi="ar-EG"/>
              </w:rPr>
              <w:t>2 (10.0)</w:t>
            </w:r>
          </w:p>
        </w:tc>
      </w:tr>
      <w:tr w:rsidR="00DD16A3" w:rsidRPr="00DD16A3" w:rsidTr="00CD5A74">
        <w:trPr>
          <w:trHeight w:val="291"/>
          <w:jc w:val="center"/>
        </w:trPr>
        <w:tc>
          <w:tcPr>
            <w:tcW w:w="2476" w:type="dxa"/>
            <w:shd w:val="clear" w:color="auto" w:fill="DEEAF6" w:themeFill="accent1" w:themeFillTint="33"/>
            <w:noWrap/>
            <w:vAlign w:val="bottom"/>
            <w:hideMark/>
          </w:tcPr>
          <w:p w:rsidR="00DD16A3" w:rsidRPr="00DD16A3" w:rsidRDefault="00DD16A3" w:rsidP="00DD16A3">
            <w:pPr>
              <w:autoSpaceDE w:val="0"/>
              <w:autoSpaceDN w:val="0"/>
              <w:bidi w:val="0"/>
              <w:spacing w:after="0" w:line="240" w:lineRule="auto"/>
              <w:jc w:val="both"/>
              <w:rPr>
                <w:rFonts w:asciiTheme="majorBidi" w:eastAsia="Times New Roman" w:hAnsiTheme="majorBidi" w:cstheme="majorBidi"/>
                <w:b/>
                <w:bCs/>
                <w:sz w:val="20"/>
                <w:szCs w:val="20"/>
                <w:lang w:bidi="ar-EG"/>
              </w:rPr>
            </w:pPr>
            <w:r w:rsidRPr="00DD16A3">
              <w:rPr>
                <w:rFonts w:asciiTheme="majorBidi" w:eastAsia="Times New Roman" w:hAnsiTheme="majorBidi" w:cstheme="majorBidi"/>
                <w:b/>
                <w:bCs/>
                <w:sz w:val="20"/>
                <w:szCs w:val="20"/>
                <w:lang w:bidi="ar-EG"/>
              </w:rPr>
              <w:t>screw malposition</w:t>
            </w:r>
          </w:p>
        </w:tc>
        <w:tc>
          <w:tcPr>
            <w:tcW w:w="1312" w:type="dxa"/>
            <w:shd w:val="clear" w:color="auto" w:fill="auto"/>
            <w:noWrap/>
            <w:vAlign w:val="bottom"/>
            <w:hideMark/>
          </w:tcPr>
          <w:p w:rsidR="00DD16A3" w:rsidRPr="00DD16A3" w:rsidRDefault="00DD16A3" w:rsidP="00DD16A3">
            <w:pPr>
              <w:autoSpaceDE w:val="0"/>
              <w:autoSpaceDN w:val="0"/>
              <w:bidi w:val="0"/>
              <w:spacing w:after="0" w:line="240" w:lineRule="auto"/>
              <w:jc w:val="both"/>
              <w:rPr>
                <w:rFonts w:asciiTheme="majorBidi" w:eastAsia="Times New Roman" w:hAnsiTheme="majorBidi" w:cstheme="majorBidi"/>
                <w:b/>
                <w:bCs/>
                <w:sz w:val="20"/>
                <w:szCs w:val="20"/>
                <w:lang w:bidi="ar-EG"/>
              </w:rPr>
            </w:pPr>
            <w:r w:rsidRPr="00DD16A3">
              <w:rPr>
                <w:rFonts w:asciiTheme="majorBidi" w:eastAsia="Times New Roman" w:hAnsiTheme="majorBidi" w:cstheme="majorBidi"/>
                <w:b/>
                <w:bCs/>
                <w:sz w:val="20"/>
                <w:szCs w:val="20"/>
                <w:lang w:bidi="ar-EG"/>
              </w:rPr>
              <w:t>1 (5.0)</w:t>
            </w:r>
          </w:p>
        </w:tc>
      </w:tr>
      <w:tr w:rsidR="00DD16A3" w:rsidRPr="00DD16A3" w:rsidTr="00CD5A74">
        <w:trPr>
          <w:trHeight w:val="291"/>
          <w:jc w:val="center"/>
        </w:trPr>
        <w:tc>
          <w:tcPr>
            <w:tcW w:w="2476" w:type="dxa"/>
            <w:shd w:val="clear" w:color="auto" w:fill="DEEAF6" w:themeFill="accent1" w:themeFillTint="33"/>
            <w:noWrap/>
            <w:vAlign w:val="bottom"/>
            <w:hideMark/>
          </w:tcPr>
          <w:p w:rsidR="00DD16A3" w:rsidRPr="00DD16A3" w:rsidRDefault="00DD16A3" w:rsidP="00DD16A3">
            <w:pPr>
              <w:autoSpaceDE w:val="0"/>
              <w:autoSpaceDN w:val="0"/>
              <w:bidi w:val="0"/>
              <w:spacing w:after="0" w:line="240" w:lineRule="auto"/>
              <w:jc w:val="both"/>
              <w:rPr>
                <w:rFonts w:asciiTheme="majorBidi" w:eastAsia="Times New Roman" w:hAnsiTheme="majorBidi" w:cstheme="majorBidi"/>
                <w:b/>
                <w:bCs/>
                <w:sz w:val="20"/>
                <w:szCs w:val="20"/>
                <w:lang w:bidi="ar-EG"/>
              </w:rPr>
            </w:pPr>
            <w:r w:rsidRPr="00DD16A3">
              <w:rPr>
                <w:rFonts w:asciiTheme="majorBidi" w:eastAsia="Times New Roman" w:hAnsiTheme="majorBidi" w:cstheme="majorBidi"/>
                <w:b/>
                <w:bCs/>
                <w:sz w:val="20"/>
                <w:szCs w:val="20"/>
                <w:lang w:bidi="ar-EG"/>
              </w:rPr>
              <w:t>superficial Infection</w:t>
            </w:r>
          </w:p>
        </w:tc>
        <w:tc>
          <w:tcPr>
            <w:tcW w:w="1312" w:type="dxa"/>
            <w:shd w:val="clear" w:color="auto" w:fill="auto"/>
            <w:noWrap/>
            <w:vAlign w:val="bottom"/>
            <w:hideMark/>
          </w:tcPr>
          <w:p w:rsidR="00DD16A3" w:rsidRPr="00DD16A3" w:rsidRDefault="00DD16A3" w:rsidP="00DD16A3">
            <w:pPr>
              <w:autoSpaceDE w:val="0"/>
              <w:autoSpaceDN w:val="0"/>
              <w:bidi w:val="0"/>
              <w:spacing w:after="0" w:line="240" w:lineRule="auto"/>
              <w:jc w:val="both"/>
              <w:rPr>
                <w:rFonts w:asciiTheme="majorBidi" w:eastAsia="Times New Roman" w:hAnsiTheme="majorBidi" w:cstheme="majorBidi"/>
                <w:b/>
                <w:bCs/>
                <w:sz w:val="20"/>
                <w:szCs w:val="20"/>
                <w:lang w:bidi="ar-EG"/>
              </w:rPr>
            </w:pPr>
            <w:r w:rsidRPr="00DD16A3">
              <w:rPr>
                <w:rFonts w:asciiTheme="majorBidi" w:eastAsia="Times New Roman" w:hAnsiTheme="majorBidi" w:cstheme="majorBidi"/>
                <w:b/>
                <w:bCs/>
                <w:sz w:val="20"/>
                <w:szCs w:val="20"/>
                <w:lang w:bidi="ar-EG"/>
              </w:rPr>
              <w:t>1 (5.0)</w:t>
            </w:r>
          </w:p>
        </w:tc>
      </w:tr>
      <w:tr w:rsidR="00DD16A3" w:rsidRPr="00DD16A3" w:rsidTr="00CD5A74">
        <w:trPr>
          <w:trHeight w:val="291"/>
          <w:jc w:val="center"/>
        </w:trPr>
        <w:tc>
          <w:tcPr>
            <w:tcW w:w="2476" w:type="dxa"/>
            <w:shd w:val="clear" w:color="auto" w:fill="DEEAF6" w:themeFill="accent1" w:themeFillTint="33"/>
            <w:noWrap/>
            <w:vAlign w:val="bottom"/>
          </w:tcPr>
          <w:p w:rsidR="00DD16A3" w:rsidRPr="00DD16A3" w:rsidRDefault="00DD16A3" w:rsidP="00DD16A3">
            <w:pPr>
              <w:autoSpaceDE w:val="0"/>
              <w:autoSpaceDN w:val="0"/>
              <w:bidi w:val="0"/>
              <w:spacing w:after="0" w:line="240" w:lineRule="auto"/>
              <w:jc w:val="both"/>
              <w:rPr>
                <w:rFonts w:asciiTheme="majorBidi" w:eastAsia="Times New Roman" w:hAnsiTheme="majorBidi" w:cstheme="majorBidi"/>
                <w:b/>
                <w:bCs/>
                <w:sz w:val="20"/>
                <w:szCs w:val="20"/>
                <w:lang w:bidi="ar-EG"/>
              </w:rPr>
            </w:pPr>
            <w:r w:rsidRPr="00DD16A3">
              <w:rPr>
                <w:rFonts w:asciiTheme="majorBidi" w:eastAsia="Times New Roman" w:hAnsiTheme="majorBidi" w:cstheme="majorBidi"/>
                <w:b/>
                <w:bCs/>
                <w:sz w:val="20"/>
                <w:szCs w:val="20"/>
                <w:lang w:bidi="ar-EG"/>
              </w:rPr>
              <w:t>No complications</w:t>
            </w:r>
          </w:p>
        </w:tc>
        <w:tc>
          <w:tcPr>
            <w:tcW w:w="1312" w:type="dxa"/>
            <w:shd w:val="clear" w:color="auto" w:fill="auto"/>
            <w:noWrap/>
            <w:vAlign w:val="bottom"/>
          </w:tcPr>
          <w:p w:rsidR="00DD16A3" w:rsidRPr="00DD16A3" w:rsidRDefault="00DD16A3" w:rsidP="00DD16A3">
            <w:pPr>
              <w:autoSpaceDE w:val="0"/>
              <w:autoSpaceDN w:val="0"/>
              <w:bidi w:val="0"/>
              <w:spacing w:after="0" w:line="240" w:lineRule="auto"/>
              <w:jc w:val="both"/>
              <w:rPr>
                <w:rFonts w:asciiTheme="majorBidi" w:eastAsia="Times New Roman" w:hAnsiTheme="majorBidi" w:cstheme="majorBidi"/>
                <w:b/>
                <w:bCs/>
                <w:sz w:val="20"/>
                <w:szCs w:val="20"/>
                <w:lang w:bidi="ar-EG"/>
              </w:rPr>
            </w:pPr>
            <w:r w:rsidRPr="00DD16A3">
              <w:rPr>
                <w:rFonts w:asciiTheme="majorBidi" w:eastAsia="Times New Roman" w:hAnsiTheme="majorBidi" w:cstheme="majorBidi"/>
                <w:b/>
                <w:bCs/>
                <w:sz w:val="20"/>
                <w:szCs w:val="20"/>
                <w:lang w:bidi="ar-EG"/>
              </w:rPr>
              <w:t>16 (80.0)</w:t>
            </w:r>
          </w:p>
        </w:tc>
      </w:tr>
    </w:tbl>
    <w:p w:rsidR="00DD16A3" w:rsidRPr="00CD5A74" w:rsidRDefault="00DD16A3" w:rsidP="00CD5A74">
      <w:pPr>
        <w:pStyle w:val="ListParagraph"/>
        <w:numPr>
          <w:ilvl w:val="0"/>
          <w:numId w:val="12"/>
        </w:numPr>
        <w:bidi w:val="0"/>
        <w:spacing w:after="0" w:line="240" w:lineRule="auto"/>
        <w:ind w:left="180" w:hanging="180"/>
        <w:jc w:val="both"/>
        <w:rPr>
          <w:rFonts w:asciiTheme="majorBidi" w:eastAsia="Times New Roman" w:hAnsiTheme="majorBidi" w:cstheme="majorBidi"/>
          <w:b/>
          <w:bCs/>
          <w:sz w:val="20"/>
          <w:szCs w:val="20"/>
          <w:lang w:bidi="ar-EG"/>
        </w:rPr>
      </w:pPr>
      <w:r w:rsidRPr="00CD5A74">
        <w:rPr>
          <w:rFonts w:asciiTheme="majorBidi" w:eastAsia="Times New Roman" w:hAnsiTheme="majorBidi" w:cstheme="majorBidi"/>
          <w:b/>
          <w:bCs/>
          <w:sz w:val="20"/>
          <w:szCs w:val="20"/>
          <w:lang w:bidi="ar-EG"/>
        </w:rPr>
        <w:t xml:space="preserve">Patients’ satisfaction </w:t>
      </w:r>
    </w:p>
    <w:p w:rsidR="00DD16A3" w:rsidRPr="00CD5A74" w:rsidRDefault="00CD5A74" w:rsidP="00DD16A3">
      <w:pPr>
        <w:autoSpaceDE w:val="0"/>
        <w:autoSpaceDN w:val="0"/>
        <w:bidi w:val="0"/>
        <w:spacing w:after="0" w:line="240" w:lineRule="auto"/>
        <w:jc w:val="both"/>
        <w:rPr>
          <w:rFonts w:asciiTheme="majorBidi" w:eastAsia="Times New Roman" w:hAnsiTheme="majorBidi" w:cstheme="majorBidi"/>
          <w:sz w:val="20"/>
          <w:szCs w:val="20"/>
          <w:lang w:bidi="ar-EG"/>
        </w:rPr>
      </w:pPr>
      <w:r>
        <w:rPr>
          <w:rFonts w:asciiTheme="majorBidi" w:eastAsia="Times New Roman" w:hAnsiTheme="majorBidi" w:cstheme="majorBidi"/>
          <w:sz w:val="20"/>
          <w:szCs w:val="20"/>
          <w:lang w:bidi="ar-EG"/>
        </w:rPr>
        <w:t xml:space="preserve">     </w:t>
      </w:r>
      <w:r w:rsidR="00DD16A3" w:rsidRPr="00CD5A74">
        <w:rPr>
          <w:rFonts w:asciiTheme="majorBidi" w:eastAsia="Times New Roman" w:hAnsiTheme="majorBidi" w:cstheme="majorBidi"/>
          <w:sz w:val="20"/>
          <w:szCs w:val="20"/>
          <w:lang w:bidi="ar-EG"/>
        </w:rPr>
        <w:t xml:space="preserve">Most patients (70.0%) reported excellent outcomes. Only 20% and 10% reported good or fair outcomes, respectively. </w:t>
      </w:r>
    </w:p>
    <w:p w:rsidR="00DD16A3" w:rsidRPr="00CD5A74" w:rsidRDefault="00CD5A74" w:rsidP="00DD16A3">
      <w:pPr>
        <w:autoSpaceDE w:val="0"/>
        <w:autoSpaceDN w:val="0"/>
        <w:bidi w:val="0"/>
        <w:spacing w:after="0" w:line="240" w:lineRule="auto"/>
        <w:jc w:val="both"/>
        <w:rPr>
          <w:rFonts w:asciiTheme="majorBidi" w:eastAsia="Times New Roman" w:hAnsiTheme="majorBidi" w:cstheme="majorBidi"/>
          <w:sz w:val="20"/>
          <w:szCs w:val="20"/>
          <w:lang w:bidi="ar-EG"/>
        </w:rPr>
      </w:pPr>
      <w:r>
        <w:rPr>
          <w:rFonts w:asciiTheme="majorBidi" w:eastAsia="Times New Roman" w:hAnsiTheme="majorBidi" w:cstheme="majorBidi"/>
          <w:b/>
          <w:bCs/>
          <w:sz w:val="20"/>
          <w:szCs w:val="20"/>
          <w:lang w:bidi="ar-EG"/>
        </w:rPr>
        <w:t>Table (7</w:t>
      </w:r>
      <w:r w:rsidR="00DD16A3" w:rsidRPr="00CD5A74">
        <w:rPr>
          <w:rFonts w:asciiTheme="majorBidi" w:eastAsia="Times New Roman" w:hAnsiTheme="majorBidi" w:cstheme="majorBidi"/>
          <w:b/>
          <w:bCs/>
          <w:sz w:val="20"/>
          <w:szCs w:val="20"/>
          <w:lang w:bidi="ar-EG"/>
        </w:rPr>
        <w:t>)</w:t>
      </w:r>
      <w:r w:rsidR="00DD16A3" w:rsidRPr="00CD5A74">
        <w:rPr>
          <w:rFonts w:asciiTheme="majorBidi" w:eastAsia="Times New Roman" w:hAnsiTheme="majorBidi" w:cstheme="majorBidi"/>
          <w:sz w:val="20"/>
          <w:szCs w:val="20"/>
          <w:lang w:bidi="ar-EG"/>
        </w:rPr>
        <w:t xml:space="preserve"> Satisfaction grade of the studied patients </w:t>
      </w:r>
    </w:p>
    <w:tbl>
      <w:tblPr>
        <w:tblW w:w="3626" w:type="dxa"/>
        <w:jc w:val="center"/>
        <w:tblBorders>
          <w:top w:val="thinThickSmallGap" w:sz="24" w:space="0" w:color="0070C0"/>
          <w:left w:val="thinThickSmallGap" w:sz="24" w:space="0" w:color="0070C0"/>
          <w:bottom w:val="thickThinSmallGap" w:sz="24" w:space="0" w:color="0070C0"/>
          <w:right w:val="thickThinSmallGap" w:sz="24" w:space="0" w:color="0070C0"/>
          <w:insideH w:val="single" w:sz="6" w:space="0" w:color="0070C0"/>
          <w:insideV w:val="single" w:sz="6" w:space="0" w:color="0070C0"/>
        </w:tblBorders>
        <w:tblLook w:val="04A0" w:firstRow="1" w:lastRow="0" w:firstColumn="1" w:lastColumn="0" w:noHBand="0" w:noVBand="1"/>
      </w:tblPr>
      <w:tblGrid>
        <w:gridCol w:w="1216"/>
        <w:gridCol w:w="1005"/>
        <w:gridCol w:w="1640"/>
      </w:tblGrid>
      <w:tr w:rsidR="00DD16A3" w:rsidRPr="00DD16A3" w:rsidTr="00CD5A74">
        <w:trPr>
          <w:trHeight w:val="265"/>
          <w:jc w:val="center"/>
        </w:trPr>
        <w:tc>
          <w:tcPr>
            <w:tcW w:w="993" w:type="dxa"/>
            <w:shd w:val="clear" w:color="auto" w:fill="DEEAF6" w:themeFill="accent1" w:themeFillTint="33"/>
            <w:noWrap/>
            <w:vAlign w:val="bottom"/>
          </w:tcPr>
          <w:p w:rsidR="00DD16A3" w:rsidRPr="00DD16A3" w:rsidRDefault="00DD16A3" w:rsidP="00DD16A3">
            <w:pPr>
              <w:autoSpaceDE w:val="0"/>
              <w:autoSpaceDN w:val="0"/>
              <w:bidi w:val="0"/>
              <w:spacing w:after="0" w:line="240" w:lineRule="auto"/>
              <w:jc w:val="both"/>
              <w:rPr>
                <w:rFonts w:asciiTheme="majorBidi" w:eastAsia="Times New Roman" w:hAnsiTheme="majorBidi" w:cstheme="majorBidi"/>
                <w:b/>
                <w:bCs/>
                <w:sz w:val="20"/>
                <w:szCs w:val="20"/>
                <w:lang w:bidi="ar-EG"/>
              </w:rPr>
            </w:pPr>
          </w:p>
        </w:tc>
        <w:tc>
          <w:tcPr>
            <w:tcW w:w="993" w:type="dxa"/>
            <w:shd w:val="clear" w:color="auto" w:fill="DEEAF6" w:themeFill="accent1" w:themeFillTint="33"/>
            <w:noWrap/>
            <w:vAlign w:val="bottom"/>
          </w:tcPr>
          <w:p w:rsidR="00DD16A3" w:rsidRPr="00DD16A3" w:rsidRDefault="00DD16A3" w:rsidP="00DD16A3">
            <w:pPr>
              <w:autoSpaceDE w:val="0"/>
              <w:autoSpaceDN w:val="0"/>
              <w:bidi w:val="0"/>
              <w:spacing w:after="0" w:line="240" w:lineRule="auto"/>
              <w:jc w:val="both"/>
              <w:rPr>
                <w:rFonts w:asciiTheme="majorBidi" w:eastAsia="Times New Roman" w:hAnsiTheme="majorBidi" w:cstheme="majorBidi"/>
                <w:b/>
                <w:bCs/>
                <w:sz w:val="20"/>
                <w:szCs w:val="20"/>
                <w:lang w:bidi="ar-EG"/>
              </w:rPr>
            </w:pPr>
          </w:p>
        </w:tc>
        <w:tc>
          <w:tcPr>
            <w:tcW w:w="1640" w:type="dxa"/>
            <w:shd w:val="clear" w:color="auto" w:fill="DEEAF6" w:themeFill="accent1" w:themeFillTint="33"/>
            <w:noWrap/>
            <w:vAlign w:val="bottom"/>
          </w:tcPr>
          <w:p w:rsidR="00DD16A3" w:rsidRPr="00DD16A3" w:rsidRDefault="00DD16A3" w:rsidP="00DD16A3">
            <w:pPr>
              <w:autoSpaceDE w:val="0"/>
              <w:autoSpaceDN w:val="0"/>
              <w:bidi w:val="0"/>
              <w:spacing w:after="0" w:line="240" w:lineRule="auto"/>
              <w:jc w:val="both"/>
              <w:rPr>
                <w:rFonts w:asciiTheme="majorBidi" w:eastAsia="Times New Roman" w:hAnsiTheme="majorBidi" w:cstheme="majorBidi"/>
                <w:b/>
                <w:bCs/>
                <w:sz w:val="20"/>
                <w:szCs w:val="20"/>
                <w:lang w:bidi="ar-EG"/>
              </w:rPr>
            </w:pPr>
            <w:proofErr w:type="gramStart"/>
            <w:r w:rsidRPr="00DD16A3">
              <w:rPr>
                <w:rFonts w:asciiTheme="majorBidi" w:eastAsia="Times New Roman" w:hAnsiTheme="majorBidi" w:cstheme="majorBidi"/>
                <w:b/>
                <w:bCs/>
                <w:sz w:val="20"/>
                <w:szCs w:val="20"/>
                <w:lang w:bidi="ar-EG"/>
              </w:rPr>
              <w:t>n</w:t>
            </w:r>
            <w:proofErr w:type="gramEnd"/>
            <w:r w:rsidRPr="00DD16A3">
              <w:rPr>
                <w:rFonts w:asciiTheme="majorBidi" w:eastAsia="Times New Roman" w:hAnsiTheme="majorBidi" w:cstheme="majorBidi"/>
                <w:b/>
                <w:bCs/>
                <w:sz w:val="20"/>
                <w:szCs w:val="20"/>
                <w:lang w:bidi="ar-EG"/>
              </w:rPr>
              <w:t xml:space="preserve"> (%)</w:t>
            </w:r>
          </w:p>
        </w:tc>
      </w:tr>
      <w:tr w:rsidR="00DD16A3" w:rsidRPr="00DD16A3" w:rsidTr="00CD5A74">
        <w:trPr>
          <w:trHeight w:val="265"/>
          <w:jc w:val="center"/>
        </w:trPr>
        <w:tc>
          <w:tcPr>
            <w:tcW w:w="993" w:type="dxa"/>
            <w:shd w:val="clear" w:color="auto" w:fill="DEEAF6" w:themeFill="accent1" w:themeFillTint="33"/>
            <w:noWrap/>
            <w:vAlign w:val="bottom"/>
            <w:hideMark/>
          </w:tcPr>
          <w:p w:rsidR="00DD16A3" w:rsidRPr="00DD16A3" w:rsidRDefault="00DD16A3" w:rsidP="00DD16A3">
            <w:pPr>
              <w:autoSpaceDE w:val="0"/>
              <w:autoSpaceDN w:val="0"/>
              <w:bidi w:val="0"/>
              <w:spacing w:after="0" w:line="240" w:lineRule="auto"/>
              <w:jc w:val="both"/>
              <w:rPr>
                <w:rFonts w:asciiTheme="majorBidi" w:eastAsia="Times New Roman" w:hAnsiTheme="majorBidi" w:cstheme="majorBidi"/>
                <w:b/>
                <w:bCs/>
                <w:sz w:val="20"/>
                <w:szCs w:val="20"/>
                <w:lang w:bidi="ar-EG"/>
              </w:rPr>
            </w:pPr>
            <w:r w:rsidRPr="00DD16A3">
              <w:rPr>
                <w:rFonts w:asciiTheme="majorBidi" w:eastAsia="Times New Roman" w:hAnsiTheme="majorBidi" w:cstheme="majorBidi"/>
                <w:b/>
                <w:bCs/>
                <w:sz w:val="20"/>
                <w:szCs w:val="20"/>
                <w:lang w:bidi="ar-EG"/>
              </w:rPr>
              <w:t>Satisfaction</w:t>
            </w:r>
          </w:p>
        </w:tc>
        <w:tc>
          <w:tcPr>
            <w:tcW w:w="993" w:type="dxa"/>
            <w:shd w:val="clear" w:color="auto" w:fill="auto"/>
            <w:noWrap/>
            <w:vAlign w:val="bottom"/>
            <w:hideMark/>
          </w:tcPr>
          <w:p w:rsidR="00DD16A3" w:rsidRPr="00DD16A3" w:rsidRDefault="00DD16A3" w:rsidP="00DD16A3">
            <w:pPr>
              <w:autoSpaceDE w:val="0"/>
              <w:autoSpaceDN w:val="0"/>
              <w:bidi w:val="0"/>
              <w:spacing w:after="0" w:line="240" w:lineRule="auto"/>
              <w:jc w:val="both"/>
              <w:rPr>
                <w:rFonts w:asciiTheme="majorBidi" w:eastAsia="Times New Roman" w:hAnsiTheme="majorBidi" w:cstheme="majorBidi"/>
                <w:b/>
                <w:bCs/>
                <w:sz w:val="20"/>
                <w:szCs w:val="20"/>
                <w:lang w:bidi="ar-EG"/>
              </w:rPr>
            </w:pPr>
            <w:r w:rsidRPr="00DD16A3">
              <w:rPr>
                <w:rFonts w:asciiTheme="majorBidi" w:eastAsia="Times New Roman" w:hAnsiTheme="majorBidi" w:cstheme="majorBidi"/>
                <w:b/>
                <w:bCs/>
                <w:sz w:val="20"/>
                <w:szCs w:val="20"/>
                <w:lang w:bidi="ar-EG"/>
              </w:rPr>
              <w:t>Fair</w:t>
            </w:r>
          </w:p>
        </w:tc>
        <w:tc>
          <w:tcPr>
            <w:tcW w:w="1640" w:type="dxa"/>
            <w:shd w:val="clear" w:color="auto" w:fill="auto"/>
            <w:noWrap/>
            <w:vAlign w:val="bottom"/>
            <w:hideMark/>
          </w:tcPr>
          <w:p w:rsidR="00DD16A3" w:rsidRPr="00DD16A3" w:rsidRDefault="00DD16A3" w:rsidP="00DD16A3">
            <w:pPr>
              <w:autoSpaceDE w:val="0"/>
              <w:autoSpaceDN w:val="0"/>
              <w:bidi w:val="0"/>
              <w:spacing w:after="0" w:line="240" w:lineRule="auto"/>
              <w:jc w:val="both"/>
              <w:rPr>
                <w:rFonts w:asciiTheme="majorBidi" w:eastAsia="Times New Roman" w:hAnsiTheme="majorBidi" w:cstheme="majorBidi"/>
                <w:b/>
                <w:bCs/>
                <w:sz w:val="20"/>
                <w:szCs w:val="20"/>
                <w:lang w:bidi="ar-EG"/>
              </w:rPr>
            </w:pPr>
            <w:r w:rsidRPr="00DD16A3">
              <w:rPr>
                <w:rFonts w:asciiTheme="majorBidi" w:eastAsia="Times New Roman" w:hAnsiTheme="majorBidi" w:cstheme="majorBidi"/>
                <w:b/>
                <w:bCs/>
                <w:sz w:val="20"/>
                <w:szCs w:val="20"/>
                <w:lang w:bidi="ar-EG"/>
              </w:rPr>
              <w:t>2 (10.0)</w:t>
            </w:r>
          </w:p>
        </w:tc>
      </w:tr>
      <w:tr w:rsidR="00DD16A3" w:rsidRPr="00DD16A3" w:rsidTr="00CD5A74">
        <w:trPr>
          <w:trHeight w:val="265"/>
          <w:jc w:val="center"/>
        </w:trPr>
        <w:tc>
          <w:tcPr>
            <w:tcW w:w="993" w:type="dxa"/>
            <w:shd w:val="clear" w:color="auto" w:fill="DEEAF6" w:themeFill="accent1" w:themeFillTint="33"/>
            <w:noWrap/>
            <w:vAlign w:val="bottom"/>
            <w:hideMark/>
          </w:tcPr>
          <w:p w:rsidR="00DD16A3" w:rsidRPr="00DD16A3" w:rsidRDefault="00DD16A3" w:rsidP="00DD16A3">
            <w:pPr>
              <w:autoSpaceDE w:val="0"/>
              <w:autoSpaceDN w:val="0"/>
              <w:bidi w:val="0"/>
              <w:spacing w:after="0" w:line="240" w:lineRule="auto"/>
              <w:jc w:val="both"/>
              <w:rPr>
                <w:rFonts w:asciiTheme="majorBidi" w:eastAsia="Times New Roman" w:hAnsiTheme="majorBidi" w:cstheme="majorBidi"/>
                <w:b/>
                <w:bCs/>
                <w:sz w:val="20"/>
                <w:szCs w:val="20"/>
                <w:lang w:bidi="ar-EG"/>
              </w:rPr>
            </w:pPr>
          </w:p>
        </w:tc>
        <w:tc>
          <w:tcPr>
            <w:tcW w:w="993" w:type="dxa"/>
            <w:shd w:val="clear" w:color="auto" w:fill="auto"/>
            <w:noWrap/>
            <w:vAlign w:val="bottom"/>
            <w:hideMark/>
          </w:tcPr>
          <w:p w:rsidR="00DD16A3" w:rsidRPr="00DD16A3" w:rsidRDefault="00DD16A3" w:rsidP="00DD16A3">
            <w:pPr>
              <w:autoSpaceDE w:val="0"/>
              <w:autoSpaceDN w:val="0"/>
              <w:bidi w:val="0"/>
              <w:spacing w:after="0" w:line="240" w:lineRule="auto"/>
              <w:jc w:val="both"/>
              <w:rPr>
                <w:rFonts w:asciiTheme="majorBidi" w:eastAsia="Times New Roman" w:hAnsiTheme="majorBidi" w:cstheme="majorBidi"/>
                <w:b/>
                <w:bCs/>
                <w:sz w:val="20"/>
                <w:szCs w:val="20"/>
                <w:lang w:bidi="ar-EG"/>
              </w:rPr>
            </w:pPr>
            <w:r w:rsidRPr="00DD16A3">
              <w:rPr>
                <w:rFonts w:asciiTheme="majorBidi" w:eastAsia="Times New Roman" w:hAnsiTheme="majorBidi" w:cstheme="majorBidi"/>
                <w:b/>
                <w:bCs/>
                <w:sz w:val="20"/>
                <w:szCs w:val="20"/>
                <w:lang w:bidi="ar-EG"/>
              </w:rPr>
              <w:t>Good</w:t>
            </w:r>
          </w:p>
        </w:tc>
        <w:tc>
          <w:tcPr>
            <w:tcW w:w="1640" w:type="dxa"/>
            <w:shd w:val="clear" w:color="auto" w:fill="auto"/>
            <w:noWrap/>
            <w:vAlign w:val="bottom"/>
            <w:hideMark/>
          </w:tcPr>
          <w:p w:rsidR="00DD16A3" w:rsidRPr="00DD16A3" w:rsidRDefault="00DD16A3" w:rsidP="00DD16A3">
            <w:pPr>
              <w:autoSpaceDE w:val="0"/>
              <w:autoSpaceDN w:val="0"/>
              <w:bidi w:val="0"/>
              <w:spacing w:after="0" w:line="240" w:lineRule="auto"/>
              <w:jc w:val="both"/>
              <w:rPr>
                <w:rFonts w:asciiTheme="majorBidi" w:eastAsia="Times New Roman" w:hAnsiTheme="majorBidi" w:cstheme="majorBidi"/>
                <w:b/>
                <w:bCs/>
                <w:sz w:val="20"/>
                <w:szCs w:val="20"/>
                <w:lang w:bidi="ar-EG"/>
              </w:rPr>
            </w:pPr>
            <w:r w:rsidRPr="00DD16A3">
              <w:rPr>
                <w:rFonts w:asciiTheme="majorBidi" w:eastAsia="Times New Roman" w:hAnsiTheme="majorBidi" w:cstheme="majorBidi"/>
                <w:b/>
                <w:bCs/>
                <w:sz w:val="20"/>
                <w:szCs w:val="20"/>
                <w:lang w:bidi="ar-EG"/>
              </w:rPr>
              <w:t>4 (20.0)</w:t>
            </w:r>
          </w:p>
        </w:tc>
      </w:tr>
      <w:tr w:rsidR="00DD16A3" w:rsidRPr="00DD16A3" w:rsidTr="00CD5A74">
        <w:trPr>
          <w:trHeight w:val="265"/>
          <w:jc w:val="center"/>
        </w:trPr>
        <w:tc>
          <w:tcPr>
            <w:tcW w:w="993" w:type="dxa"/>
            <w:shd w:val="clear" w:color="auto" w:fill="DEEAF6" w:themeFill="accent1" w:themeFillTint="33"/>
            <w:noWrap/>
            <w:vAlign w:val="bottom"/>
            <w:hideMark/>
          </w:tcPr>
          <w:p w:rsidR="00DD16A3" w:rsidRPr="00DD16A3" w:rsidRDefault="00DD16A3" w:rsidP="00DD16A3">
            <w:pPr>
              <w:autoSpaceDE w:val="0"/>
              <w:autoSpaceDN w:val="0"/>
              <w:bidi w:val="0"/>
              <w:spacing w:after="0" w:line="240" w:lineRule="auto"/>
              <w:jc w:val="both"/>
              <w:rPr>
                <w:rFonts w:asciiTheme="majorBidi" w:eastAsia="Times New Roman" w:hAnsiTheme="majorBidi" w:cstheme="majorBidi"/>
                <w:b/>
                <w:bCs/>
                <w:sz w:val="20"/>
                <w:szCs w:val="20"/>
                <w:lang w:bidi="ar-EG"/>
              </w:rPr>
            </w:pPr>
          </w:p>
        </w:tc>
        <w:tc>
          <w:tcPr>
            <w:tcW w:w="993" w:type="dxa"/>
            <w:shd w:val="clear" w:color="auto" w:fill="auto"/>
            <w:noWrap/>
            <w:vAlign w:val="bottom"/>
            <w:hideMark/>
          </w:tcPr>
          <w:p w:rsidR="00DD16A3" w:rsidRPr="00DD16A3" w:rsidRDefault="00DD16A3" w:rsidP="00DD16A3">
            <w:pPr>
              <w:autoSpaceDE w:val="0"/>
              <w:autoSpaceDN w:val="0"/>
              <w:bidi w:val="0"/>
              <w:spacing w:after="0" w:line="240" w:lineRule="auto"/>
              <w:jc w:val="both"/>
              <w:rPr>
                <w:rFonts w:asciiTheme="majorBidi" w:eastAsia="Times New Roman" w:hAnsiTheme="majorBidi" w:cstheme="majorBidi"/>
                <w:b/>
                <w:bCs/>
                <w:sz w:val="20"/>
                <w:szCs w:val="20"/>
                <w:lang w:bidi="ar-EG"/>
              </w:rPr>
            </w:pPr>
            <w:r w:rsidRPr="00DD16A3">
              <w:rPr>
                <w:rFonts w:asciiTheme="majorBidi" w:eastAsia="Times New Roman" w:hAnsiTheme="majorBidi" w:cstheme="majorBidi"/>
                <w:b/>
                <w:bCs/>
                <w:sz w:val="20"/>
                <w:szCs w:val="20"/>
                <w:lang w:bidi="ar-EG"/>
              </w:rPr>
              <w:t>Excellent</w:t>
            </w:r>
          </w:p>
        </w:tc>
        <w:tc>
          <w:tcPr>
            <w:tcW w:w="1640" w:type="dxa"/>
            <w:shd w:val="clear" w:color="auto" w:fill="auto"/>
            <w:noWrap/>
            <w:vAlign w:val="bottom"/>
            <w:hideMark/>
          </w:tcPr>
          <w:p w:rsidR="00DD16A3" w:rsidRPr="00DD16A3" w:rsidRDefault="00DD16A3" w:rsidP="00DD16A3">
            <w:pPr>
              <w:autoSpaceDE w:val="0"/>
              <w:autoSpaceDN w:val="0"/>
              <w:bidi w:val="0"/>
              <w:spacing w:after="0" w:line="240" w:lineRule="auto"/>
              <w:jc w:val="both"/>
              <w:rPr>
                <w:rFonts w:asciiTheme="majorBidi" w:eastAsia="Times New Roman" w:hAnsiTheme="majorBidi" w:cstheme="majorBidi"/>
                <w:b/>
                <w:bCs/>
                <w:sz w:val="20"/>
                <w:szCs w:val="20"/>
                <w:lang w:bidi="ar-EG"/>
              </w:rPr>
            </w:pPr>
            <w:r w:rsidRPr="00DD16A3">
              <w:rPr>
                <w:rFonts w:asciiTheme="majorBidi" w:eastAsia="Times New Roman" w:hAnsiTheme="majorBidi" w:cstheme="majorBidi"/>
                <w:b/>
                <w:bCs/>
                <w:sz w:val="20"/>
                <w:szCs w:val="20"/>
                <w:lang w:bidi="ar-EG"/>
              </w:rPr>
              <w:t>14 (70.0)</w:t>
            </w:r>
          </w:p>
        </w:tc>
      </w:tr>
    </w:tbl>
    <w:p w:rsidR="00DD16A3" w:rsidRPr="00DD16A3" w:rsidRDefault="00DD16A3" w:rsidP="00DD16A3">
      <w:pPr>
        <w:autoSpaceDE w:val="0"/>
        <w:autoSpaceDN w:val="0"/>
        <w:bidi w:val="0"/>
        <w:spacing w:after="0" w:line="240" w:lineRule="auto"/>
        <w:jc w:val="both"/>
        <w:rPr>
          <w:rFonts w:asciiTheme="majorBidi" w:eastAsia="Times New Roman" w:hAnsiTheme="majorBidi" w:cstheme="majorBidi"/>
          <w:b/>
          <w:bCs/>
          <w:sz w:val="20"/>
          <w:szCs w:val="20"/>
          <w:lang w:bidi="ar-EG"/>
        </w:rPr>
      </w:pPr>
    </w:p>
    <w:p w:rsidR="00751F98" w:rsidRPr="00751F98" w:rsidRDefault="00751F98" w:rsidP="00751F98">
      <w:pPr>
        <w:bidi w:val="0"/>
        <w:spacing w:after="0" w:line="240" w:lineRule="auto"/>
        <w:jc w:val="both"/>
        <w:rPr>
          <w:rFonts w:asciiTheme="majorBidi" w:eastAsia="Times New Roman" w:hAnsiTheme="majorBidi" w:cstheme="majorBidi"/>
          <w:b/>
          <w:bCs/>
          <w:sz w:val="20"/>
          <w:szCs w:val="20"/>
          <w:lang w:bidi="ar-EG"/>
        </w:rPr>
      </w:pPr>
      <w:r>
        <w:rPr>
          <w:rFonts w:asciiTheme="majorBidi" w:eastAsia="Times New Roman" w:hAnsiTheme="majorBidi" w:cstheme="majorBidi"/>
          <w:b/>
          <w:bCs/>
          <w:sz w:val="20"/>
          <w:szCs w:val="20"/>
          <w:lang w:bidi="en-US"/>
        </w:rPr>
        <w:t>Case presentation:</w:t>
      </w:r>
    </w:p>
    <w:p w:rsidR="00751F98" w:rsidRDefault="00751F98" w:rsidP="00751F98">
      <w:pPr>
        <w:bidi w:val="0"/>
        <w:spacing w:after="0" w:line="240" w:lineRule="auto"/>
        <w:jc w:val="both"/>
        <w:rPr>
          <w:rFonts w:asciiTheme="majorBidi" w:eastAsia="Times New Roman" w:hAnsiTheme="majorBidi" w:cstheme="majorBidi"/>
          <w:b/>
          <w:bCs/>
          <w:sz w:val="20"/>
          <w:szCs w:val="20"/>
          <w:lang w:bidi="en-US"/>
        </w:rPr>
      </w:pPr>
      <w:r>
        <w:rPr>
          <w:rFonts w:asciiTheme="majorBidi" w:eastAsia="Times New Roman" w:hAnsiTheme="majorBidi" w:cstheme="majorBidi"/>
          <w:b/>
          <w:bCs/>
          <w:sz w:val="20"/>
          <w:szCs w:val="20"/>
          <w:lang w:bidi="en-US"/>
        </w:rPr>
        <w:t>Case 1:</w:t>
      </w:r>
    </w:p>
    <w:p w:rsidR="00751F98" w:rsidRPr="00751F98" w:rsidRDefault="00751F98" w:rsidP="00751F98">
      <w:pPr>
        <w:bidi w:val="0"/>
        <w:spacing w:after="0" w:line="240" w:lineRule="auto"/>
        <w:jc w:val="both"/>
        <w:rPr>
          <w:rFonts w:asciiTheme="majorBidi" w:eastAsia="Times New Roman" w:hAnsiTheme="majorBidi" w:cstheme="majorBidi"/>
          <w:sz w:val="20"/>
          <w:szCs w:val="20"/>
          <w:lang w:bidi="en-US"/>
        </w:rPr>
      </w:pPr>
      <w:r w:rsidRPr="00751F98">
        <w:rPr>
          <w:rFonts w:asciiTheme="majorBidi" w:eastAsia="Times New Roman" w:hAnsiTheme="majorBidi" w:cstheme="majorBidi"/>
          <w:sz w:val="20"/>
          <w:szCs w:val="20"/>
          <w:lang w:bidi="en-US"/>
        </w:rPr>
        <w:t>51 year old male with back pain and bilateral leg pain. Had an L5/S1 decompression and PLIF.</w:t>
      </w:r>
    </w:p>
    <w:p w:rsidR="00751F98" w:rsidRPr="00751F98" w:rsidRDefault="00CF30CC" w:rsidP="00751F98">
      <w:pPr>
        <w:bidi w:val="0"/>
        <w:spacing w:after="0" w:line="240" w:lineRule="auto"/>
        <w:jc w:val="both"/>
        <w:rPr>
          <w:rFonts w:asciiTheme="majorBidi" w:eastAsia="Times New Roman" w:hAnsiTheme="majorBidi" w:cstheme="majorBidi"/>
          <w:b/>
          <w:bCs/>
          <w:sz w:val="20"/>
          <w:szCs w:val="20"/>
          <w:lang w:bidi="en-US"/>
        </w:rPr>
      </w:pPr>
      <w:r w:rsidRPr="00751F98">
        <w:rPr>
          <w:rFonts w:asciiTheme="majorBidi" w:eastAsia="Times New Roman" w:hAnsiTheme="majorBidi" w:cstheme="majorBidi"/>
          <w:b/>
          <w:bCs/>
          <w:sz w:val="20"/>
          <w:szCs w:val="20"/>
          <w:lang w:bidi="en-US"/>
        </w:rPr>
        <w:t>Preop</w:t>
      </w:r>
      <w:r>
        <w:rPr>
          <w:rFonts w:asciiTheme="majorBidi" w:eastAsia="Times New Roman" w:hAnsiTheme="majorBidi" w:cstheme="majorBidi"/>
          <w:b/>
          <w:bCs/>
          <w:sz w:val="20"/>
          <w:szCs w:val="20"/>
          <w:lang w:bidi="en-US"/>
        </w:rPr>
        <w:t>erative:</w:t>
      </w:r>
    </w:p>
    <w:p w:rsidR="00751F98" w:rsidRPr="00751F98" w:rsidRDefault="00751F98" w:rsidP="00751F98">
      <w:pPr>
        <w:bidi w:val="0"/>
        <w:spacing w:after="0" w:line="240" w:lineRule="auto"/>
        <w:jc w:val="both"/>
        <w:rPr>
          <w:rFonts w:asciiTheme="majorBidi" w:eastAsia="Times New Roman" w:hAnsiTheme="majorBidi" w:cstheme="majorBidi"/>
          <w:b/>
          <w:bCs/>
          <w:sz w:val="20"/>
          <w:szCs w:val="20"/>
          <w:lang w:bidi="en-US"/>
        </w:rPr>
      </w:pPr>
      <w:r w:rsidRPr="00751F98">
        <w:rPr>
          <w:rFonts w:asciiTheme="majorBidi" w:eastAsia="Times New Roman" w:hAnsiTheme="majorBidi" w:cstheme="majorBidi"/>
          <w:b/>
          <w:bCs/>
          <w:noProof/>
          <w:sz w:val="20"/>
          <w:szCs w:val="20"/>
        </w:rPr>
        <w:drawing>
          <wp:inline distT="0" distB="0" distL="0" distR="0" wp14:anchorId="31085C8A" wp14:editId="28D2E36A">
            <wp:extent cx="2406769" cy="2571115"/>
            <wp:effectExtent l="0" t="0" r="0" b="635"/>
            <wp:docPr id="37" name="Picture 37" descr="A close-up of a fetu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close-up of a fetus&#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19894" cy="2585136"/>
                    </a:xfrm>
                    <a:prstGeom prst="rect">
                      <a:avLst/>
                    </a:prstGeom>
                    <a:noFill/>
                    <a:ln>
                      <a:noFill/>
                    </a:ln>
                  </pic:spPr>
                </pic:pic>
              </a:graphicData>
            </a:graphic>
          </wp:inline>
        </w:drawing>
      </w:r>
    </w:p>
    <w:p w:rsidR="00751F98" w:rsidRPr="00751F98" w:rsidRDefault="00751F98" w:rsidP="00751F98">
      <w:pPr>
        <w:bidi w:val="0"/>
        <w:spacing w:after="0" w:line="240" w:lineRule="auto"/>
        <w:jc w:val="both"/>
        <w:rPr>
          <w:rFonts w:asciiTheme="majorBidi" w:eastAsia="Times New Roman" w:hAnsiTheme="majorBidi" w:cstheme="majorBidi"/>
          <w:b/>
          <w:bCs/>
          <w:sz w:val="20"/>
          <w:szCs w:val="20"/>
          <w:lang w:bidi="en-US"/>
        </w:rPr>
      </w:pPr>
      <w:r w:rsidRPr="00751F98">
        <w:rPr>
          <w:rFonts w:asciiTheme="majorBidi" w:eastAsia="Times New Roman" w:hAnsiTheme="majorBidi" w:cstheme="majorBidi"/>
          <w:b/>
          <w:bCs/>
          <w:noProof/>
          <w:sz w:val="20"/>
          <w:szCs w:val="20"/>
        </w:rPr>
        <w:lastRenderedPageBreak/>
        <w:drawing>
          <wp:inline distT="0" distB="0" distL="0" distR="0" wp14:anchorId="3D6B25B6" wp14:editId="5292868A">
            <wp:extent cx="2511314" cy="2691442"/>
            <wp:effectExtent l="0" t="0" r="3810" b="0"/>
            <wp:docPr id="36" name="Picture 36"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10;&#10;Description automatically generated with low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33197" cy="2714894"/>
                    </a:xfrm>
                    <a:prstGeom prst="rect">
                      <a:avLst/>
                    </a:prstGeom>
                    <a:noFill/>
                    <a:ln>
                      <a:noFill/>
                    </a:ln>
                  </pic:spPr>
                </pic:pic>
              </a:graphicData>
            </a:graphic>
          </wp:inline>
        </w:drawing>
      </w:r>
    </w:p>
    <w:p w:rsidR="00751F98" w:rsidRDefault="00751F98" w:rsidP="00751F98">
      <w:pPr>
        <w:bidi w:val="0"/>
        <w:spacing w:after="0" w:line="240" w:lineRule="auto"/>
        <w:jc w:val="both"/>
        <w:rPr>
          <w:rFonts w:asciiTheme="majorBidi" w:eastAsia="Times New Roman" w:hAnsiTheme="majorBidi" w:cstheme="majorBidi"/>
          <w:b/>
          <w:bCs/>
          <w:sz w:val="20"/>
          <w:szCs w:val="20"/>
          <w:lang w:bidi="en-US"/>
        </w:rPr>
      </w:pPr>
      <w:r w:rsidRPr="00751F98">
        <w:rPr>
          <w:rFonts w:asciiTheme="majorBidi" w:eastAsia="Times New Roman" w:hAnsiTheme="majorBidi" w:cstheme="majorBidi"/>
          <w:b/>
          <w:bCs/>
          <w:sz w:val="20"/>
          <w:szCs w:val="20"/>
          <w:lang w:bidi="en-US"/>
        </w:rPr>
        <w:t>Preop</w:t>
      </w:r>
      <w:r>
        <w:rPr>
          <w:rFonts w:asciiTheme="majorBidi" w:eastAsia="Times New Roman" w:hAnsiTheme="majorBidi" w:cstheme="majorBidi"/>
          <w:b/>
          <w:bCs/>
          <w:sz w:val="20"/>
          <w:szCs w:val="20"/>
          <w:lang w:bidi="en-US"/>
        </w:rPr>
        <w:t>erative</w:t>
      </w:r>
      <w:r w:rsidRPr="00751F98">
        <w:rPr>
          <w:rFonts w:asciiTheme="majorBidi" w:eastAsia="Times New Roman" w:hAnsiTheme="majorBidi" w:cstheme="majorBidi"/>
          <w:b/>
          <w:bCs/>
          <w:sz w:val="20"/>
          <w:szCs w:val="20"/>
          <w:lang w:bidi="en-US"/>
        </w:rPr>
        <w:t xml:space="preserve"> MRI (Bilateral foraminal stenosis, more on RT)</w:t>
      </w:r>
      <w:r>
        <w:rPr>
          <w:rFonts w:asciiTheme="majorBidi" w:eastAsia="Times New Roman" w:hAnsiTheme="majorBidi" w:cstheme="majorBidi"/>
          <w:b/>
          <w:bCs/>
          <w:sz w:val="20"/>
          <w:szCs w:val="20"/>
          <w:lang w:bidi="en-US"/>
        </w:rPr>
        <w:t xml:space="preserve">. </w:t>
      </w:r>
    </w:p>
    <w:p w:rsidR="00CF30CC" w:rsidRDefault="00CF30CC" w:rsidP="00CF30CC">
      <w:pPr>
        <w:bidi w:val="0"/>
        <w:spacing w:after="0" w:line="240" w:lineRule="auto"/>
        <w:jc w:val="both"/>
        <w:rPr>
          <w:rFonts w:asciiTheme="majorBidi" w:eastAsia="Times New Roman" w:hAnsiTheme="majorBidi" w:cstheme="majorBidi"/>
          <w:b/>
          <w:bCs/>
          <w:sz w:val="20"/>
          <w:szCs w:val="20"/>
          <w:lang w:bidi="en-US"/>
        </w:rPr>
      </w:pPr>
    </w:p>
    <w:p w:rsidR="00751F98" w:rsidRPr="00751F98" w:rsidRDefault="00751F98" w:rsidP="00751F98">
      <w:pPr>
        <w:bidi w:val="0"/>
        <w:spacing w:after="0" w:line="240" w:lineRule="auto"/>
        <w:jc w:val="both"/>
        <w:rPr>
          <w:rFonts w:asciiTheme="majorBidi" w:eastAsia="Times New Roman" w:hAnsiTheme="majorBidi" w:cstheme="majorBidi"/>
          <w:b/>
          <w:bCs/>
          <w:sz w:val="20"/>
          <w:szCs w:val="20"/>
          <w:lang w:bidi="en-US"/>
        </w:rPr>
      </w:pPr>
      <w:r w:rsidRPr="00751F98">
        <w:rPr>
          <w:rFonts w:asciiTheme="majorBidi" w:eastAsia="Times New Roman" w:hAnsiTheme="majorBidi" w:cstheme="majorBidi"/>
          <w:b/>
          <w:bCs/>
          <w:noProof/>
          <w:sz w:val="20"/>
          <w:szCs w:val="20"/>
        </w:rPr>
        <w:drawing>
          <wp:inline distT="0" distB="0" distL="0" distR="0" wp14:anchorId="5A404AA7" wp14:editId="6F7CBF6F">
            <wp:extent cx="2467098" cy="2561447"/>
            <wp:effectExtent l="0" t="0" r="0" b="0"/>
            <wp:docPr id="35" name="Picture 35" descr="A picture containing text,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text, black&#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76323" cy="2571025"/>
                    </a:xfrm>
                    <a:prstGeom prst="rect">
                      <a:avLst/>
                    </a:prstGeom>
                    <a:noFill/>
                    <a:ln>
                      <a:noFill/>
                    </a:ln>
                  </pic:spPr>
                </pic:pic>
              </a:graphicData>
            </a:graphic>
          </wp:inline>
        </w:drawing>
      </w:r>
    </w:p>
    <w:p w:rsidR="00A75A8F" w:rsidRDefault="00A75A8F" w:rsidP="00751F98">
      <w:pPr>
        <w:bidi w:val="0"/>
        <w:spacing w:after="0" w:line="240" w:lineRule="auto"/>
        <w:jc w:val="both"/>
        <w:rPr>
          <w:rFonts w:asciiTheme="majorBidi" w:eastAsia="Times New Roman" w:hAnsiTheme="majorBidi" w:cstheme="majorBidi"/>
          <w:b/>
          <w:bCs/>
          <w:sz w:val="20"/>
          <w:szCs w:val="20"/>
          <w:lang w:bidi="en-US"/>
        </w:rPr>
      </w:pPr>
    </w:p>
    <w:p w:rsidR="00751F98" w:rsidRPr="00751F98" w:rsidRDefault="00751F98" w:rsidP="00A75A8F">
      <w:pPr>
        <w:bidi w:val="0"/>
        <w:spacing w:after="0" w:line="240" w:lineRule="auto"/>
        <w:jc w:val="both"/>
        <w:rPr>
          <w:rFonts w:asciiTheme="majorBidi" w:eastAsia="Times New Roman" w:hAnsiTheme="majorBidi" w:cstheme="majorBidi"/>
          <w:b/>
          <w:bCs/>
          <w:sz w:val="20"/>
          <w:szCs w:val="20"/>
          <w:lang w:bidi="en-US"/>
        </w:rPr>
      </w:pPr>
      <w:r w:rsidRPr="00751F98">
        <w:rPr>
          <w:rFonts w:asciiTheme="majorBidi" w:eastAsia="Times New Roman" w:hAnsiTheme="majorBidi" w:cstheme="majorBidi"/>
          <w:b/>
          <w:bCs/>
          <w:noProof/>
          <w:sz w:val="20"/>
          <w:szCs w:val="20"/>
        </w:rPr>
        <w:drawing>
          <wp:inline distT="0" distB="0" distL="0" distR="0" wp14:anchorId="1FC8EC34" wp14:editId="7A1A4980">
            <wp:extent cx="2453399" cy="2647349"/>
            <wp:effectExtent l="0" t="0" r="4445" b="635"/>
            <wp:docPr id="34" name="Picture 34"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text, indoor&#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0799" cy="2666124"/>
                    </a:xfrm>
                    <a:prstGeom prst="rect">
                      <a:avLst/>
                    </a:prstGeom>
                    <a:noFill/>
                    <a:ln>
                      <a:noFill/>
                    </a:ln>
                  </pic:spPr>
                </pic:pic>
              </a:graphicData>
            </a:graphic>
          </wp:inline>
        </w:drawing>
      </w:r>
    </w:p>
    <w:p w:rsidR="00CF30CC" w:rsidRDefault="00CF30CC" w:rsidP="00751F98">
      <w:pPr>
        <w:bidi w:val="0"/>
        <w:spacing w:after="0" w:line="240" w:lineRule="auto"/>
        <w:jc w:val="both"/>
        <w:rPr>
          <w:rFonts w:asciiTheme="majorBidi" w:eastAsia="Times New Roman" w:hAnsiTheme="majorBidi" w:cstheme="majorBidi"/>
          <w:b/>
          <w:bCs/>
          <w:sz w:val="20"/>
          <w:szCs w:val="20"/>
          <w:lang w:bidi="en-US"/>
        </w:rPr>
      </w:pPr>
    </w:p>
    <w:p w:rsidR="00A75A8F" w:rsidRDefault="00A75A8F" w:rsidP="00CF30CC">
      <w:pPr>
        <w:bidi w:val="0"/>
        <w:spacing w:after="0" w:line="240" w:lineRule="auto"/>
        <w:jc w:val="both"/>
        <w:rPr>
          <w:rFonts w:asciiTheme="majorBidi" w:eastAsia="Times New Roman" w:hAnsiTheme="majorBidi" w:cstheme="majorBidi"/>
          <w:b/>
          <w:bCs/>
          <w:sz w:val="20"/>
          <w:szCs w:val="20"/>
          <w:lang w:bidi="en-US"/>
        </w:rPr>
      </w:pPr>
    </w:p>
    <w:p w:rsidR="00751F98" w:rsidRDefault="00751F98" w:rsidP="00A75A8F">
      <w:pPr>
        <w:bidi w:val="0"/>
        <w:spacing w:after="0" w:line="240" w:lineRule="auto"/>
        <w:jc w:val="both"/>
        <w:rPr>
          <w:rFonts w:asciiTheme="majorBidi" w:eastAsia="Times New Roman" w:hAnsiTheme="majorBidi" w:cstheme="majorBidi"/>
          <w:b/>
          <w:bCs/>
          <w:sz w:val="20"/>
          <w:szCs w:val="20"/>
          <w:lang w:bidi="en-US"/>
        </w:rPr>
      </w:pPr>
      <w:bookmarkStart w:id="0" w:name="_GoBack"/>
      <w:bookmarkEnd w:id="0"/>
      <w:r w:rsidRPr="00751F98">
        <w:rPr>
          <w:rFonts w:asciiTheme="majorBidi" w:eastAsia="Times New Roman" w:hAnsiTheme="majorBidi" w:cstheme="majorBidi"/>
          <w:b/>
          <w:bCs/>
          <w:sz w:val="20"/>
          <w:szCs w:val="20"/>
          <w:lang w:bidi="en-US"/>
        </w:rPr>
        <w:t>Intraop</w:t>
      </w:r>
      <w:r w:rsidR="00CF30CC">
        <w:rPr>
          <w:rFonts w:asciiTheme="majorBidi" w:eastAsia="Times New Roman" w:hAnsiTheme="majorBidi" w:cstheme="majorBidi"/>
          <w:b/>
          <w:bCs/>
          <w:sz w:val="20"/>
          <w:szCs w:val="20"/>
          <w:lang w:bidi="en-US"/>
        </w:rPr>
        <w:t>erative</w:t>
      </w:r>
      <w:r w:rsidRPr="00751F98">
        <w:rPr>
          <w:rFonts w:asciiTheme="majorBidi" w:eastAsia="Times New Roman" w:hAnsiTheme="majorBidi" w:cstheme="majorBidi"/>
          <w:b/>
          <w:bCs/>
          <w:sz w:val="20"/>
          <w:szCs w:val="20"/>
          <w:lang w:bidi="en-US"/>
        </w:rPr>
        <w:t>:</w:t>
      </w:r>
    </w:p>
    <w:p w:rsidR="00CF30CC" w:rsidRPr="00751F98" w:rsidRDefault="00CF30CC" w:rsidP="00CF30CC">
      <w:pPr>
        <w:bidi w:val="0"/>
        <w:spacing w:after="0" w:line="240" w:lineRule="auto"/>
        <w:jc w:val="both"/>
        <w:rPr>
          <w:rFonts w:asciiTheme="majorBidi" w:eastAsia="Times New Roman" w:hAnsiTheme="majorBidi" w:cstheme="majorBidi"/>
          <w:b/>
          <w:bCs/>
          <w:sz w:val="20"/>
          <w:szCs w:val="20"/>
          <w:lang w:bidi="en-US"/>
        </w:rPr>
      </w:pPr>
    </w:p>
    <w:p w:rsidR="00751F98" w:rsidRPr="00751F98" w:rsidRDefault="00751F98" w:rsidP="00751F98">
      <w:pPr>
        <w:bidi w:val="0"/>
        <w:spacing w:after="0" w:line="240" w:lineRule="auto"/>
        <w:jc w:val="both"/>
        <w:rPr>
          <w:rFonts w:asciiTheme="majorBidi" w:eastAsia="Times New Roman" w:hAnsiTheme="majorBidi" w:cstheme="majorBidi"/>
          <w:b/>
          <w:bCs/>
          <w:sz w:val="20"/>
          <w:szCs w:val="20"/>
          <w:lang w:bidi="en-US"/>
        </w:rPr>
      </w:pPr>
      <w:r w:rsidRPr="00751F98">
        <w:rPr>
          <w:rFonts w:asciiTheme="majorBidi" w:eastAsia="Times New Roman" w:hAnsiTheme="majorBidi" w:cstheme="majorBidi"/>
          <w:b/>
          <w:bCs/>
          <w:noProof/>
          <w:sz w:val="20"/>
          <w:szCs w:val="20"/>
        </w:rPr>
        <w:drawing>
          <wp:inline distT="0" distB="0" distL="0" distR="0" wp14:anchorId="5D829FB2" wp14:editId="77355497">
            <wp:extent cx="2742565" cy="2260121"/>
            <wp:effectExtent l="0" t="0" r="635" b="6985"/>
            <wp:docPr id="33" name="Picture 33"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text, indoor&#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61888" cy="2276045"/>
                    </a:xfrm>
                    <a:prstGeom prst="rect">
                      <a:avLst/>
                    </a:prstGeom>
                    <a:noFill/>
                    <a:ln>
                      <a:noFill/>
                    </a:ln>
                  </pic:spPr>
                </pic:pic>
              </a:graphicData>
            </a:graphic>
          </wp:inline>
        </w:drawing>
      </w:r>
    </w:p>
    <w:p w:rsidR="00CF30CC" w:rsidRDefault="00CF30CC" w:rsidP="00751F98">
      <w:pPr>
        <w:bidi w:val="0"/>
        <w:spacing w:after="0" w:line="240" w:lineRule="auto"/>
        <w:jc w:val="both"/>
        <w:rPr>
          <w:rFonts w:asciiTheme="majorBidi" w:eastAsia="Times New Roman" w:hAnsiTheme="majorBidi" w:cstheme="majorBidi"/>
          <w:b/>
          <w:bCs/>
          <w:sz w:val="20"/>
          <w:szCs w:val="20"/>
          <w:lang w:bidi="en-US"/>
        </w:rPr>
      </w:pPr>
    </w:p>
    <w:p w:rsidR="00751F98" w:rsidRPr="00751F98" w:rsidRDefault="00751F98" w:rsidP="00CF30CC">
      <w:pPr>
        <w:bidi w:val="0"/>
        <w:spacing w:after="0" w:line="240" w:lineRule="auto"/>
        <w:jc w:val="both"/>
        <w:rPr>
          <w:rFonts w:asciiTheme="majorBidi" w:eastAsia="Times New Roman" w:hAnsiTheme="majorBidi" w:cstheme="majorBidi"/>
          <w:b/>
          <w:bCs/>
          <w:sz w:val="20"/>
          <w:szCs w:val="20"/>
          <w:lang w:bidi="en-US"/>
        </w:rPr>
      </w:pPr>
      <w:r w:rsidRPr="00751F98">
        <w:rPr>
          <w:rFonts w:asciiTheme="majorBidi" w:eastAsia="Times New Roman" w:hAnsiTheme="majorBidi" w:cstheme="majorBidi"/>
          <w:b/>
          <w:bCs/>
          <w:noProof/>
          <w:sz w:val="20"/>
          <w:szCs w:val="20"/>
        </w:rPr>
        <w:drawing>
          <wp:inline distT="0" distB="0" distL="0" distR="0" wp14:anchorId="53FB1865" wp14:editId="62E3B820">
            <wp:extent cx="2637536" cy="2346385"/>
            <wp:effectExtent l="0" t="0" r="0" b="0"/>
            <wp:docPr id="32" name="Picture 32" descr="A picture containing text, indoor, black,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ext, indoor, black, dark&#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53959" cy="2360995"/>
                    </a:xfrm>
                    <a:prstGeom prst="rect">
                      <a:avLst/>
                    </a:prstGeom>
                    <a:noFill/>
                    <a:ln>
                      <a:noFill/>
                    </a:ln>
                  </pic:spPr>
                </pic:pic>
              </a:graphicData>
            </a:graphic>
          </wp:inline>
        </w:drawing>
      </w:r>
    </w:p>
    <w:p w:rsidR="00CF30CC" w:rsidRDefault="00CF30CC" w:rsidP="00751F98">
      <w:pPr>
        <w:bidi w:val="0"/>
        <w:spacing w:after="0" w:line="240" w:lineRule="auto"/>
        <w:jc w:val="both"/>
        <w:rPr>
          <w:rFonts w:asciiTheme="majorBidi" w:eastAsia="Times New Roman" w:hAnsiTheme="majorBidi" w:cstheme="majorBidi"/>
          <w:b/>
          <w:bCs/>
          <w:sz w:val="20"/>
          <w:szCs w:val="20"/>
          <w:lang w:bidi="en-US"/>
        </w:rPr>
      </w:pPr>
    </w:p>
    <w:p w:rsidR="00751F98" w:rsidRDefault="00CF30CC" w:rsidP="00CF30CC">
      <w:pPr>
        <w:bidi w:val="0"/>
        <w:spacing w:after="0" w:line="240" w:lineRule="auto"/>
        <w:jc w:val="both"/>
        <w:rPr>
          <w:rFonts w:asciiTheme="majorBidi" w:eastAsia="Times New Roman" w:hAnsiTheme="majorBidi" w:cstheme="majorBidi"/>
          <w:b/>
          <w:bCs/>
          <w:sz w:val="20"/>
          <w:szCs w:val="20"/>
          <w:lang w:bidi="en-US"/>
        </w:rPr>
      </w:pPr>
      <w:r w:rsidRPr="00751F98">
        <w:rPr>
          <w:rFonts w:asciiTheme="majorBidi" w:eastAsia="Times New Roman" w:hAnsiTheme="majorBidi" w:cstheme="majorBidi"/>
          <w:b/>
          <w:bCs/>
          <w:sz w:val="20"/>
          <w:szCs w:val="20"/>
          <w:lang w:bidi="en-US"/>
        </w:rPr>
        <w:t>Postop</w:t>
      </w:r>
      <w:r>
        <w:rPr>
          <w:rFonts w:asciiTheme="majorBidi" w:eastAsia="Times New Roman" w:hAnsiTheme="majorBidi" w:cstheme="majorBidi"/>
          <w:b/>
          <w:bCs/>
          <w:sz w:val="20"/>
          <w:szCs w:val="20"/>
          <w:lang w:bidi="en-US"/>
        </w:rPr>
        <w:t>erative:</w:t>
      </w:r>
    </w:p>
    <w:p w:rsidR="00CF30CC" w:rsidRPr="00751F98" w:rsidRDefault="00CF30CC" w:rsidP="00CF30CC">
      <w:pPr>
        <w:bidi w:val="0"/>
        <w:spacing w:after="0" w:line="240" w:lineRule="auto"/>
        <w:jc w:val="both"/>
        <w:rPr>
          <w:rFonts w:asciiTheme="majorBidi" w:eastAsia="Times New Roman" w:hAnsiTheme="majorBidi" w:cstheme="majorBidi"/>
          <w:b/>
          <w:bCs/>
          <w:sz w:val="20"/>
          <w:szCs w:val="20"/>
          <w:lang w:bidi="en-US"/>
        </w:rPr>
      </w:pPr>
    </w:p>
    <w:p w:rsidR="00751F98" w:rsidRPr="00751F98" w:rsidRDefault="00751F98" w:rsidP="00751F98">
      <w:pPr>
        <w:bidi w:val="0"/>
        <w:spacing w:after="0" w:line="240" w:lineRule="auto"/>
        <w:jc w:val="both"/>
        <w:rPr>
          <w:rFonts w:asciiTheme="majorBidi" w:eastAsia="Times New Roman" w:hAnsiTheme="majorBidi" w:cstheme="majorBidi"/>
          <w:b/>
          <w:bCs/>
          <w:sz w:val="20"/>
          <w:szCs w:val="20"/>
          <w:lang w:bidi="en-US"/>
        </w:rPr>
      </w:pPr>
      <w:r w:rsidRPr="00751F98">
        <w:rPr>
          <w:rFonts w:asciiTheme="majorBidi" w:eastAsia="Times New Roman" w:hAnsiTheme="majorBidi" w:cstheme="majorBidi"/>
          <w:b/>
          <w:bCs/>
          <w:noProof/>
          <w:sz w:val="20"/>
          <w:szCs w:val="20"/>
        </w:rPr>
        <w:drawing>
          <wp:inline distT="0" distB="0" distL="0" distR="0" wp14:anchorId="551B90DF" wp14:editId="1D918E69">
            <wp:extent cx="2561590" cy="2976113"/>
            <wp:effectExtent l="0" t="0" r="0" b="0"/>
            <wp:docPr id="18" name="Picture 18" descr="A picture containing text, x-ray fil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x-ray film&#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84731" cy="3002999"/>
                    </a:xfrm>
                    <a:prstGeom prst="rect">
                      <a:avLst/>
                    </a:prstGeom>
                    <a:noFill/>
                    <a:ln>
                      <a:noFill/>
                    </a:ln>
                  </pic:spPr>
                </pic:pic>
              </a:graphicData>
            </a:graphic>
          </wp:inline>
        </w:drawing>
      </w:r>
    </w:p>
    <w:p w:rsidR="00CF30CC" w:rsidRDefault="00CF30CC" w:rsidP="00751F98">
      <w:pPr>
        <w:bidi w:val="0"/>
        <w:spacing w:after="0" w:line="240" w:lineRule="auto"/>
        <w:jc w:val="both"/>
        <w:rPr>
          <w:rFonts w:asciiTheme="majorBidi" w:eastAsia="Times New Roman" w:hAnsiTheme="majorBidi" w:cstheme="majorBidi"/>
          <w:b/>
          <w:bCs/>
          <w:sz w:val="20"/>
          <w:szCs w:val="20"/>
          <w:lang w:bidi="en-US"/>
        </w:rPr>
      </w:pPr>
    </w:p>
    <w:p w:rsidR="00751F98" w:rsidRPr="00751F98" w:rsidRDefault="00751F98" w:rsidP="00CF30CC">
      <w:pPr>
        <w:bidi w:val="0"/>
        <w:spacing w:after="0" w:line="240" w:lineRule="auto"/>
        <w:jc w:val="both"/>
        <w:rPr>
          <w:rFonts w:asciiTheme="majorBidi" w:eastAsia="Times New Roman" w:hAnsiTheme="majorBidi" w:cstheme="majorBidi"/>
          <w:b/>
          <w:bCs/>
          <w:sz w:val="20"/>
          <w:szCs w:val="20"/>
          <w:lang w:bidi="en-US"/>
        </w:rPr>
      </w:pPr>
      <w:r w:rsidRPr="00751F98">
        <w:rPr>
          <w:rFonts w:asciiTheme="majorBidi" w:eastAsia="Times New Roman" w:hAnsiTheme="majorBidi" w:cstheme="majorBidi"/>
          <w:b/>
          <w:bCs/>
          <w:noProof/>
          <w:sz w:val="20"/>
          <w:szCs w:val="20"/>
        </w:rPr>
        <w:lastRenderedPageBreak/>
        <w:drawing>
          <wp:inline distT="0" distB="0" distL="0" distR="0" wp14:anchorId="74110BFC" wp14:editId="4D05CB71">
            <wp:extent cx="2525887" cy="2595928"/>
            <wp:effectExtent l="0" t="0" r="8255" b="0"/>
            <wp:docPr id="15" name="Picture 15" descr="X-ray of a person's ches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X-ray of a person's chest&#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48984" cy="2619666"/>
                    </a:xfrm>
                    <a:prstGeom prst="rect">
                      <a:avLst/>
                    </a:prstGeom>
                    <a:noFill/>
                    <a:ln>
                      <a:noFill/>
                    </a:ln>
                  </pic:spPr>
                </pic:pic>
              </a:graphicData>
            </a:graphic>
          </wp:inline>
        </w:drawing>
      </w:r>
    </w:p>
    <w:p w:rsidR="00CF30CC" w:rsidRDefault="00CF30CC" w:rsidP="00751F98">
      <w:pPr>
        <w:bidi w:val="0"/>
        <w:spacing w:after="0" w:line="240" w:lineRule="auto"/>
        <w:jc w:val="both"/>
        <w:rPr>
          <w:rFonts w:asciiTheme="majorBidi" w:eastAsia="Times New Roman" w:hAnsiTheme="majorBidi" w:cstheme="majorBidi"/>
          <w:b/>
          <w:bCs/>
          <w:sz w:val="20"/>
          <w:szCs w:val="20"/>
          <w:lang w:bidi="en-US"/>
        </w:rPr>
      </w:pPr>
    </w:p>
    <w:p w:rsidR="00751F98" w:rsidRPr="00751F98" w:rsidRDefault="00751F98" w:rsidP="00CF30CC">
      <w:pPr>
        <w:bidi w:val="0"/>
        <w:spacing w:after="0" w:line="240" w:lineRule="auto"/>
        <w:jc w:val="both"/>
        <w:rPr>
          <w:rFonts w:asciiTheme="majorBidi" w:eastAsia="Times New Roman" w:hAnsiTheme="majorBidi" w:cstheme="majorBidi"/>
          <w:b/>
          <w:bCs/>
          <w:sz w:val="20"/>
          <w:szCs w:val="20"/>
          <w:lang w:bidi="en-US"/>
        </w:rPr>
      </w:pPr>
      <w:r w:rsidRPr="00751F98">
        <w:rPr>
          <w:rFonts w:asciiTheme="majorBidi" w:eastAsia="Times New Roman" w:hAnsiTheme="majorBidi" w:cstheme="majorBidi"/>
          <w:b/>
          <w:bCs/>
          <w:sz w:val="20"/>
          <w:szCs w:val="20"/>
          <w:lang w:bidi="en-US"/>
        </w:rPr>
        <w:t>6 m F/U:</w:t>
      </w:r>
    </w:p>
    <w:p w:rsidR="00751F98" w:rsidRPr="00751F98" w:rsidRDefault="00751F98" w:rsidP="00751F98">
      <w:pPr>
        <w:bidi w:val="0"/>
        <w:spacing w:after="0" w:line="240" w:lineRule="auto"/>
        <w:jc w:val="both"/>
        <w:rPr>
          <w:rFonts w:asciiTheme="majorBidi" w:eastAsia="Times New Roman" w:hAnsiTheme="majorBidi" w:cstheme="majorBidi"/>
          <w:b/>
          <w:bCs/>
          <w:sz w:val="20"/>
          <w:szCs w:val="20"/>
          <w:lang w:bidi="en-US"/>
        </w:rPr>
      </w:pPr>
      <w:r w:rsidRPr="00751F98">
        <w:rPr>
          <w:rFonts w:asciiTheme="majorBidi" w:eastAsia="Times New Roman" w:hAnsiTheme="majorBidi" w:cstheme="majorBidi"/>
          <w:b/>
          <w:bCs/>
          <w:noProof/>
          <w:sz w:val="20"/>
          <w:szCs w:val="20"/>
        </w:rPr>
        <w:drawing>
          <wp:inline distT="0" distB="0" distL="0" distR="0" wp14:anchorId="725A827E" wp14:editId="154D10D0">
            <wp:extent cx="2434977" cy="3105509"/>
            <wp:effectExtent l="0" t="0" r="3810" b="0"/>
            <wp:docPr id="14" name="Picture 14" descr="A picture containing text, x-ray fil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x-ray film&#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43425" cy="3116284"/>
                    </a:xfrm>
                    <a:prstGeom prst="rect">
                      <a:avLst/>
                    </a:prstGeom>
                    <a:noFill/>
                    <a:ln>
                      <a:noFill/>
                    </a:ln>
                  </pic:spPr>
                </pic:pic>
              </a:graphicData>
            </a:graphic>
          </wp:inline>
        </w:drawing>
      </w:r>
    </w:p>
    <w:p w:rsidR="00CF30CC" w:rsidRDefault="00CF30CC" w:rsidP="00751F98">
      <w:pPr>
        <w:bidi w:val="0"/>
        <w:spacing w:after="0" w:line="240" w:lineRule="auto"/>
        <w:jc w:val="both"/>
        <w:rPr>
          <w:rFonts w:asciiTheme="majorBidi" w:eastAsia="Times New Roman" w:hAnsiTheme="majorBidi" w:cstheme="majorBidi"/>
          <w:b/>
          <w:bCs/>
          <w:sz w:val="20"/>
          <w:szCs w:val="20"/>
          <w:lang w:bidi="en-US"/>
        </w:rPr>
      </w:pPr>
    </w:p>
    <w:p w:rsidR="00751F98" w:rsidRPr="00751F98" w:rsidRDefault="00751F98" w:rsidP="00CF30CC">
      <w:pPr>
        <w:bidi w:val="0"/>
        <w:spacing w:after="0" w:line="240" w:lineRule="auto"/>
        <w:jc w:val="both"/>
        <w:rPr>
          <w:rFonts w:asciiTheme="majorBidi" w:eastAsia="Times New Roman" w:hAnsiTheme="majorBidi" w:cstheme="majorBidi"/>
          <w:b/>
          <w:bCs/>
          <w:sz w:val="20"/>
          <w:szCs w:val="20"/>
          <w:lang w:bidi="en-US"/>
        </w:rPr>
      </w:pPr>
      <w:r w:rsidRPr="00751F98">
        <w:rPr>
          <w:rFonts w:asciiTheme="majorBidi" w:eastAsia="Times New Roman" w:hAnsiTheme="majorBidi" w:cstheme="majorBidi"/>
          <w:b/>
          <w:bCs/>
          <w:noProof/>
          <w:sz w:val="20"/>
          <w:szCs w:val="20"/>
        </w:rPr>
        <w:drawing>
          <wp:inline distT="0" distB="0" distL="0" distR="0" wp14:anchorId="488ACAE9" wp14:editId="0F973433">
            <wp:extent cx="2398143" cy="2716767"/>
            <wp:effectExtent l="0" t="0" r="2540" b="7620"/>
            <wp:docPr id="12" name="Picture 12" descr="A picture containing text, x-ray fil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x-ray film&#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15313" cy="2736218"/>
                    </a:xfrm>
                    <a:prstGeom prst="rect">
                      <a:avLst/>
                    </a:prstGeom>
                    <a:noFill/>
                    <a:ln>
                      <a:noFill/>
                    </a:ln>
                  </pic:spPr>
                </pic:pic>
              </a:graphicData>
            </a:graphic>
          </wp:inline>
        </w:drawing>
      </w:r>
    </w:p>
    <w:p w:rsidR="00751F98" w:rsidRDefault="00751F98" w:rsidP="007F3714">
      <w:pPr>
        <w:bidi w:val="0"/>
        <w:spacing w:after="0" w:line="240" w:lineRule="auto"/>
        <w:jc w:val="both"/>
        <w:rPr>
          <w:rFonts w:asciiTheme="majorBidi" w:eastAsia="Times New Roman" w:hAnsiTheme="majorBidi" w:cstheme="majorBidi"/>
          <w:b/>
          <w:bCs/>
          <w:sz w:val="20"/>
          <w:szCs w:val="20"/>
          <w:lang w:bidi="ar-EG"/>
        </w:rPr>
      </w:pPr>
    </w:p>
    <w:p w:rsidR="00A51398" w:rsidRPr="007F3714" w:rsidRDefault="007558E2" w:rsidP="00751F98">
      <w:pPr>
        <w:bidi w:val="0"/>
        <w:spacing w:after="0" w:line="240" w:lineRule="auto"/>
        <w:jc w:val="both"/>
        <w:rPr>
          <w:rFonts w:asciiTheme="majorBidi" w:eastAsia="Times New Roman" w:hAnsiTheme="majorBidi" w:cstheme="majorBidi"/>
          <w:b/>
          <w:bCs/>
          <w:sz w:val="20"/>
          <w:szCs w:val="20"/>
          <w:lang w:bidi="ar-EG"/>
        </w:rPr>
      </w:pPr>
      <w:r>
        <w:rPr>
          <w:rFonts w:asciiTheme="majorBidi" w:eastAsia="Times New Roman" w:hAnsiTheme="majorBidi" w:cstheme="majorBidi"/>
          <w:b/>
          <w:bCs/>
          <w:sz w:val="20"/>
          <w:szCs w:val="20"/>
          <w:lang w:bidi="ar-EG"/>
        </w:rPr>
        <w:t>4.</w:t>
      </w:r>
      <w:r w:rsidRPr="007F3714">
        <w:rPr>
          <w:rFonts w:asciiTheme="majorBidi" w:eastAsia="Times New Roman" w:hAnsiTheme="majorBidi" w:cstheme="majorBidi"/>
          <w:b/>
          <w:bCs/>
          <w:sz w:val="20"/>
          <w:szCs w:val="20"/>
          <w:lang w:bidi="ar-EG"/>
        </w:rPr>
        <w:t xml:space="preserve"> Discussion</w:t>
      </w:r>
      <w:r w:rsidR="005B4C65">
        <w:rPr>
          <w:rFonts w:asciiTheme="majorBidi" w:eastAsia="Times New Roman" w:hAnsiTheme="majorBidi" w:cstheme="majorBidi"/>
          <w:b/>
          <w:bCs/>
          <w:sz w:val="20"/>
          <w:szCs w:val="20"/>
          <w:lang w:bidi="ar-EG"/>
        </w:rPr>
        <w:t>:</w:t>
      </w:r>
    </w:p>
    <w:p w:rsidR="00CD5A74" w:rsidRPr="00CD5A74" w:rsidRDefault="005B4C65" w:rsidP="00CD5A74">
      <w:pPr>
        <w:bidi w:val="0"/>
        <w:spacing w:after="0" w:line="240" w:lineRule="auto"/>
        <w:jc w:val="both"/>
        <w:rPr>
          <w:rFonts w:asciiTheme="majorBidi" w:eastAsia="Times New Roman" w:hAnsiTheme="majorBidi" w:cstheme="majorBidi"/>
          <w:sz w:val="20"/>
          <w:szCs w:val="20"/>
          <w:lang w:bidi="en-US"/>
        </w:rPr>
      </w:pPr>
      <w:r>
        <w:rPr>
          <w:rFonts w:asciiTheme="majorBidi" w:eastAsia="Times New Roman" w:hAnsiTheme="majorBidi" w:cstheme="majorBidi"/>
          <w:sz w:val="20"/>
          <w:szCs w:val="20"/>
          <w:lang w:bidi="en-US"/>
        </w:rPr>
        <w:t xml:space="preserve">     </w:t>
      </w:r>
      <w:r w:rsidR="00CD5A74" w:rsidRPr="00CD5A74">
        <w:rPr>
          <w:rFonts w:asciiTheme="majorBidi" w:eastAsia="Times New Roman" w:hAnsiTheme="majorBidi" w:cstheme="majorBidi"/>
          <w:sz w:val="20"/>
          <w:szCs w:val="20"/>
          <w:lang w:bidi="en-US"/>
        </w:rPr>
        <w:t>The goal of lumbar interbody fusion is to mainly relieve leg pain due to nerve root entrapment and achievement of bony fusion at the levels of interest.</w:t>
      </w:r>
      <w:r w:rsidR="00645F65" w:rsidRPr="00645F65">
        <w:rPr>
          <w:rFonts w:asciiTheme="majorBidi" w:eastAsia="Times New Roman" w:hAnsiTheme="majorBidi" w:cstheme="majorBidi"/>
          <w:noProof/>
          <w:sz w:val="20"/>
          <w:szCs w:val="20"/>
          <w:lang w:bidi="ar-EG"/>
        </w:rPr>
        <w:t xml:space="preserve"> </w:t>
      </w:r>
      <w:r w:rsidR="00645F65">
        <w:rPr>
          <w:rFonts w:asciiTheme="majorBidi" w:eastAsia="Times New Roman" w:hAnsiTheme="majorBidi" w:cstheme="majorBidi"/>
          <w:noProof/>
          <w:sz w:val="20"/>
          <w:szCs w:val="20"/>
          <w:lang w:bidi="ar-EG"/>
        </w:rPr>
        <w:t>[</w:t>
      </w:r>
      <w:r w:rsidR="00751F98">
        <w:rPr>
          <w:rFonts w:asciiTheme="majorBidi" w:eastAsia="Times New Roman" w:hAnsiTheme="majorBidi" w:cstheme="majorBidi"/>
          <w:noProof/>
          <w:sz w:val="20"/>
          <w:szCs w:val="20"/>
          <w:lang w:bidi="ar-EG"/>
        </w:rPr>
        <w:t>11</w:t>
      </w:r>
      <w:r w:rsidR="00645F65" w:rsidRPr="007F3714">
        <w:rPr>
          <w:rFonts w:asciiTheme="majorBidi" w:eastAsia="Times New Roman" w:hAnsiTheme="majorBidi" w:cstheme="majorBidi"/>
          <w:noProof/>
          <w:sz w:val="20"/>
          <w:szCs w:val="20"/>
          <w:lang w:bidi="ar-EG"/>
        </w:rPr>
        <w:t>]</w:t>
      </w:r>
    </w:p>
    <w:p w:rsidR="00CD5A74" w:rsidRPr="00CD5A74" w:rsidRDefault="00645F65" w:rsidP="00CD5A74">
      <w:pPr>
        <w:bidi w:val="0"/>
        <w:spacing w:after="0" w:line="240" w:lineRule="auto"/>
        <w:jc w:val="both"/>
        <w:rPr>
          <w:rFonts w:asciiTheme="majorBidi" w:eastAsia="Times New Roman" w:hAnsiTheme="majorBidi" w:cstheme="majorBidi"/>
          <w:sz w:val="20"/>
          <w:szCs w:val="20"/>
          <w:vertAlign w:val="superscript"/>
          <w:lang w:bidi="en-US"/>
        </w:rPr>
      </w:pPr>
      <w:r>
        <w:rPr>
          <w:rFonts w:asciiTheme="majorBidi" w:eastAsia="Times New Roman" w:hAnsiTheme="majorBidi" w:cstheme="majorBidi"/>
          <w:sz w:val="20"/>
          <w:szCs w:val="20"/>
          <w:lang w:bidi="en-US"/>
        </w:rPr>
        <w:t xml:space="preserve">     </w:t>
      </w:r>
      <w:r w:rsidR="00CD5A74" w:rsidRPr="00CD5A74">
        <w:rPr>
          <w:rFonts w:asciiTheme="majorBidi" w:eastAsia="Times New Roman" w:hAnsiTheme="majorBidi" w:cstheme="majorBidi"/>
          <w:sz w:val="20"/>
          <w:szCs w:val="20"/>
          <w:lang w:bidi="en-US"/>
        </w:rPr>
        <w:t>PLIF not only relieves the pain resulting from nerve compression by neural decompression of the symptomatic side, but also restores disc height, maintains vertebral alignment, restores weight bearing and reconstructs stability of the segment. PLIF has been reported to obtain a higher rate of fusion of the intervertebral segments and more satisfactory clinical outcomes than posterolateral bone grafting.</w:t>
      </w:r>
      <w:r>
        <w:rPr>
          <w:rFonts w:asciiTheme="majorBidi" w:eastAsia="Times New Roman" w:hAnsiTheme="majorBidi" w:cstheme="majorBidi"/>
          <w:sz w:val="20"/>
          <w:szCs w:val="20"/>
          <w:vertAlign w:val="superscript"/>
          <w:lang w:bidi="en-US"/>
        </w:rPr>
        <w:t xml:space="preserve"> </w:t>
      </w:r>
      <w:r>
        <w:rPr>
          <w:rFonts w:asciiTheme="majorBidi" w:eastAsia="Times New Roman" w:hAnsiTheme="majorBidi" w:cstheme="majorBidi"/>
          <w:noProof/>
          <w:sz w:val="20"/>
          <w:szCs w:val="20"/>
          <w:lang w:bidi="ar-EG"/>
        </w:rPr>
        <w:t>[</w:t>
      </w:r>
      <w:r w:rsidR="00751F98">
        <w:rPr>
          <w:rFonts w:asciiTheme="majorBidi" w:eastAsia="Times New Roman" w:hAnsiTheme="majorBidi" w:cstheme="majorBidi"/>
          <w:noProof/>
          <w:sz w:val="20"/>
          <w:szCs w:val="20"/>
          <w:lang w:bidi="ar-EG"/>
        </w:rPr>
        <w:t>12</w:t>
      </w:r>
      <w:r w:rsidRPr="007F3714">
        <w:rPr>
          <w:rFonts w:asciiTheme="majorBidi" w:eastAsia="Times New Roman" w:hAnsiTheme="majorBidi" w:cstheme="majorBidi"/>
          <w:noProof/>
          <w:sz w:val="20"/>
          <w:szCs w:val="20"/>
          <w:lang w:bidi="ar-EG"/>
        </w:rPr>
        <w:t>]</w:t>
      </w:r>
    </w:p>
    <w:p w:rsidR="00CD5A74" w:rsidRPr="00CD5A74" w:rsidRDefault="00645F65" w:rsidP="00CD5A74">
      <w:pPr>
        <w:bidi w:val="0"/>
        <w:spacing w:after="0" w:line="240" w:lineRule="auto"/>
        <w:jc w:val="both"/>
        <w:rPr>
          <w:rFonts w:asciiTheme="majorBidi" w:eastAsia="Times New Roman" w:hAnsiTheme="majorBidi" w:cstheme="majorBidi"/>
          <w:sz w:val="20"/>
          <w:szCs w:val="20"/>
          <w:vertAlign w:val="superscript"/>
          <w:lang w:bidi="en-US"/>
        </w:rPr>
      </w:pPr>
      <w:r>
        <w:rPr>
          <w:rFonts w:asciiTheme="majorBidi" w:eastAsia="Times New Roman" w:hAnsiTheme="majorBidi" w:cstheme="majorBidi"/>
          <w:sz w:val="20"/>
          <w:szCs w:val="20"/>
          <w:lang w:bidi="en-US"/>
        </w:rPr>
        <w:t xml:space="preserve">     </w:t>
      </w:r>
      <w:r w:rsidR="00CD5A74" w:rsidRPr="00CD5A74">
        <w:rPr>
          <w:rFonts w:asciiTheme="majorBidi" w:eastAsia="Times New Roman" w:hAnsiTheme="majorBidi" w:cstheme="majorBidi"/>
          <w:sz w:val="20"/>
          <w:szCs w:val="20"/>
          <w:lang w:bidi="en-US"/>
        </w:rPr>
        <w:t>The traditional PLIF technique is usually performed by inserting two cages via a bilateral approach with extensive laminectomy or posterior facetectomy and combining bilateral pedicle screws to provide spinal stability. The procedure itself has some disadvantages. Primarily, wide laminectomy, bilateral facetectomy and extensive intraoperative paraspinal muscle exposure around the posterior segments in the procedure increase the trauma and blood loss, causing denervation and atrophy of the paraspinal muscle, which results in a failed back syndrome.</w:t>
      </w:r>
      <w:r w:rsidRPr="00645F65">
        <w:rPr>
          <w:rFonts w:asciiTheme="majorBidi" w:eastAsia="Times New Roman" w:hAnsiTheme="majorBidi" w:cstheme="majorBidi"/>
          <w:noProof/>
          <w:sz w:val="20"/>
          <w:szCs w:val="20"/>
          <w:lang w:bidi="ar-EG"/>
        </w:rPr>
        <w:t xml:space="preserve"> </w:t>
      </w:r>
      <w:r>
        <w:rPr>
          <w:rFonts w:asciiTheme="majorBidi" w:eastAsia="Times New Roman" w:hAnsiTheme="majorBidi" w:cstheme="majorBidi"/>
          <w:noProof/>
          <w:sz w:val="20"/>
          <w:szCs w:val="20"/>
          <w:lang w:bidi="ar-EG"/>
        </w:rPr>
        <w:t>[</w:t>
      </w:r>
      <w:r w:rsidR="00751F98">
        <w:rPr>
          <w:rFonts w:asciiTheme="majorBidi" w:eastAsia="Times New Roman" w:hAnsiTheme="majorBidi" w:cstheme="majorBidi"/>
          <w:noProof/>
          <w:sz w:val="20"/>
          <w:szCs w:val="20"/>
          <w:lang w:bidi="ar-EG"/>
        </w:rPr>
        <w:t>13</w:t>
      </w:r>
      <w:r w:rsidRPr="007F3714">
        <w:rPr>
          <w:rFonts w:asciiTheme="majorBidi" w:eastAsia="Times New Roman" w:hAnsiTheme="majorBidi" w:cstheme="majorBidi"/>
          <w:noProof/>
          <w:sz w:val="20"/>
          <w:szCs w:val="20"/>
          <w:lang w:bidi="ar-EG"/>
        </w:rPr>
        <w:t>]</w:t>
      </w:r>
    </w:p>
    <w:p w:rsidR="00CD5A74" w:rsidRPr="00645F65" w:rsidRDefault="00CD5A74" w:rsidP="00CD5A74">
      <w:pPr>
        <w:bidi w:val="0"/>
        <w:spacing w:after="0" w:line="240" w:lineRule="auto"/>
        <w:jc w:val="both"/>
        <w:rPr>
          <w:rFonts w:asciiTheme="majorBidi" w:eastAsia="Times New Roman" w:hAnsiTheme="majorBidi" w:cstheme="majorBidi"/>
          <w:sz w:val="20"/>
          <w:szCs w:val="20"/>
          <w:lang w:bidi="en-US"/>
        </w:rPr>
      </w:pPr>
      <w:r w:rsidRPr="00645F65">
        <w:rPr>
          <w:rFonts w:asciiTheme="majorBidi" w:eastAsia="Times New Roman" w:hAnsiTheme="majorBidi" w:cstheme="majorBidi"/>
          <w:sz w:val="20"/>
          <w:szCs w:val="20"/>
          <w:lang w:bidi="en-US"/>
        </w:rPr>
        <w:t>Three types of PLIF have been used:</w:t>
      </w:r>
    </w:p>
    <w:p w:rsidR="00CD5A74" w:rsidRPr="00645F65" w:rsidRDefault="00CD5A74" w:rsidP="00CD5A74">
      <w:pPr>
        <w:numPr>
          <w:ilvl w:val="0"/>
          <w:numId w:val="34"/>
        </w:numPr>
        <w:bidi w:val="0"/>
        <w:spacing w:after="0" w:line="240" w:lineRule="auto"/>
        <w:jc w:val="both"/>
        <w:rPr>
          <w:rFonts w:asciiTheme="majorBidi" w:eastAsia="Times New Roman" w:hAnsiTheme="majorBidi" w:cstheme="majorBidi"/>
          <w:sz w:val="20"/>
          <w:szCs w:val="20"/>
          <w:lang w:bidi="en-US"/>
        </w:rPr>
      </w:pPr>
      <w:r w:rsidRPr="00645F65">
        <w:rPr>
          <w:rFonts w:asciiTheme="majorBidi" w:eastAsia="Times New Roman" w:hAnsiTheme="majorBidi" w:cstheme="majorBidi"/>
          <w:sz w:val="20"/>
          <w:szCs w:val="20"/>
          <w:lang w:bidi="en-US"/>
        </w:rPr>
        <w:t xml:space="preserve">The traditional technique is implanting 2 cages through bilateral or a full laminectomy, which is the </w:t>
      </w:r>
      <w:r w:rsidR="00645F65" w:rsidRPr="00645F65">
        <w:rPr>
          <w:rFonts w:asciiTheme="majorBidi" w:eastAsia="Times New Roman" w:hAnsiTheme="majorBidi" w:cstheme="majorBidi"/>
          <w:sz w:val="20"/>
          <w:szCs w:val="20"/>
          <w:lang w:bidi="en-US"/>
        </w:rPr>
        <w:t>widespread</w:t>
      </w:r>
      <w:r w:rsidRPr="00645F65">
        <w:rPr>
          <w:rFonts w:asciiTheme="majorBidi" w:eastAsia="Times New Roman" w:hAnsiTheme="majorBidi" w:cstheme="majorBidi"/>
          <w:sz w:val="20"/>
          <w:szCs w:val="20"/>
          <w:lang w:bidi="en-US"/>
        </w:rPr>
        <w:t xml:space="preserve"> method.</w:t>
      </w:r>
    </w:p>
    <w:p w:rsidR="00CD5A74" w:rsidRPr="00645F65" w:rsidRDefault="00CD5A74" w:rsidP="00CD5A74">
      <w:pPr>
        <w:numPr>
          <w:ilvl w:val="0"/>
          <w:numId w:val="34"/>
        </w:numPr>
        <w:bidi w:val="0"/>
        <w:spacing w:after="0" w:line="240" w:lineRule="auto"/>
        <w:jc w:val="both"/>
        <w:rPr>
          <w:rFonts w:asciiTheme="majorBidi" w:eastAsia="Times New Roman" w:hAnsiTheme="majorBidi" w:cstheme="majorBidi"/>
          <w:sz w:val="20"/>
          <w:szCs w:val="20"/>
          <w:lang w:bidi="en-US"/>
        </w:rPr>
      </w:pPr>
      <w:r w:rsidRPr="00645F65">
        <w:rPr>
          <w:rFonts w:asciiTheme="majorBidi" w:eastAsia="Times New Roman" w:hAnsiTheme="majorBidi" w:cstheme="majorBidi"/>
          <w:sz w:val="20"/>
          <w:szCs w:val="20"/>
          <w:lang w:bidi="en-US"/>
        </w:rPr>
        <w:t>The less common method of implanting 2 cages using bilateral 2 small laminar windows.</w:t>
      </w:r>
    </w:p>
    <w:p w:rsidR="00CD5A74" w:rsidRPr="00645F65" w:rsidRDefault="00CD5A74" w:rsidP="00CD5A74">
      <w:pPr>
        <w:numPr>
          <w:ilvl w:val="0"/>
          <w:numId w:val="34"/>
        </w:numPr>
        <w:bidi w:val="0"/>
        <w:spacing w:after="0" w:line="240" w:lineRule="auto"/>
        <w:jc w:val="both"/>
        <w:rPr>
          <w:rFonts w:asciiTheme="majorBidi" w:eastAsia="Times New Roman" w:hAnsiTheme="majorBidi" w:cstheme="majorBidi"/>
          <w:sz w:val="20"/>
          <w:szCs w:val="20"/>
          <w:lang w:bidi="en-US"/>
        </w:rPr>
      </w:pPr>
      <w:r w:rsidRPr="00645F65">
        <w:rPr>
          <w:rFonts w:asciiTheme="majorBidi" w:eastAsia="Times New Roman" w:hAnsiTheme="majorBidi" w:cstheme="majorBidi"/>
          <w:sz w:val="20"/>
          <w:szCs w:val="20"/>
          <w:lang w:bidi="en-US"/>
        </w:rPr>
        <w:t xml:space="preserve">The method utilized in this study, </w:t>
      </w:r>
      <w:r w:rsidR="00645F65" w:rsidRPr="00645F65">
        <w:rPr>
          <w:rFonts w:asciiTheme="majorBidi" w:eastAsia="Times New Roman" w:hAnsiTheme="majorBidi" w:cstheme="majorBidi"/>
          <w:sz w:val="20"/>
          <w:szCs w:val="20"/>
          <w:lang w:bidi="en-US"/>
        </w:rPr>
        <w:t>implanting</w:t>
      </w:r>
      <w:r w:rsidRPr="00645F65">
        <w:rPr>
          <w:rFonts w:asciiTheme="majorBidi" w:eastAsia="Times New Roman" w:hAnsiTheme="majorBidi" w:cstheme="majorBidi"/>
          <w:sz w:val="20"/>
          <w:szCs w:val="20"/>
          <w:lang w:bidi="en-US"/>
        </w:rPr>
        <w:t xml:space="preserve"> only one cage.</w:t>
      </w:r>
      <w:r w:rsidR="00645F65" w:rsidRPr="00645F65">
        <w:rPr>
          <w:rFonts w:asciiTheme="majorBidi" w:eastAsia="Times New Roman" w:hAnsiTheme="majorBidi" w:cstheme="majorBidi"/>
          <w:noProof/>
          <w:sz w:val="20"/>
          <w:szCs w:val="20"/>
          <w:lang w:bidi="ar-EG"/>
        </w:rPr>
        <w:t xml:space="preserve"> </w:t>
      </w:r>
      <w:r w:rsidR="00645F65">
        <w:rPr>
          <w:rFonts w:asciiTheme="majorBidi" w:eastAsia="Times New Roman" w:hAnsiTheme="majorBidi" w:cstheme="majorBidi"/>
          <w:noProof/>
          <w:sz w:val="20"/>
          <w:szCs w:val="20"/>
          <w:lang w:bidi="ar-EG"/>
        </w:rPr>
        <w:t>[1</w:t>
      </w:r>
      <w:r w:rsidR="00751F98">
        <w:rPr>
          <w:rFonts w:asciiTheme="majorBidi" w:eastAsia="Times New Roman" w:hAnsiTheme="majorBidi" w:cstheme="majorBidi"/>
          <w:noProof/>
          <w:sz w:val="20"/>
          <w:szCs w:val="20"/>
          <w:lang w:bidi="ar-EG"/>
        </w:rPr>
        <w:t>4</w:t>
      </w:r>
      <w:r w:rsidR="00645F65" w:rsidRPr="007F3714">
        <w:rPr>
          <w:rFonts w:asciiTheme="majorBidi" w:eastAsia="Times New Roman" w:hAnsiTheme="majorBidi" w:cstheme="majorBidi"/>
          <w:noProof/>
          <w:sz w:val="20"/>
          <w:szCs w:val="20"/>
          <w:lang w:bidi="ar-EG"/>
        </w:rPr>
        <w:t>]</w:t>
      </w:r>
    </w:p>
    <w:p w:rsidR="00CD5A74" w:rsidRPr="00CD5A74" w:rsidRDefault="00596935" w:rsidP="00CD5A74">
      <w:pPr>
        <w:bidi w:val="0"/>
        <w:spacing w:after="0" w:line="240" w:lineRule="auto"/>
        <w:jc w:val="both"/>
        <w:rPr>
          <w:rFonts w:asciiTheme="majorBidi" w:eastAsia="Times New Roman" w:hAnsiTheme="majorBidi" w:cstheme="majorBidi"/>
          <w:sz w:val="20"/>
          <w:szCs w:val="20"/>
          <w:lang w:bidi="en-US"/>
        </w:rPr>
      </w:pPr>
      <w:r>
        <w:rPr>
          <w:rFonts w:asciiTheme="majorBidi" w:eastAsia="Times New Roman" w:hAnsiTheme="majorBidi" w:cstheme="majorBidi"/>
          <w:sz w:val="20"/>
          <w:szCs w:val="20"/>
          <w:lang w:bidi="en-US"/>
        </w:rPr>
        <w:t xml:space="preserve">      </w:t>
      </w:r>
      <w:r w:rsidR="00CD5A74" w:rsidRPr="00CD5A74">
        <w:rPr>
          <w:rFonts w:asciiTheme="majorBidi" w:eastAsia="Times New Roman" w:hAnsiTheme="majorBidi" w:cstheme="majorBidi"/>
          <w:sz w:val="20"/>
          <w:szCs w:val="20"/>
          <w:lang w:bidi="en-US"/>
        </w:rPr>
        <w:t>Oxland and Lund reported that utilizing one cage with pedicular screws provided adequate stability in all directions, especially in flexion. Moreover, they suggested that using 2 cages may increase the risk of neurological injury. Another potential advantage of a single cage PILF was discussed by Zhao et al.</w:t>
      </w:r>
      <w:r>
        <w:rPr>
          <w:rFonts w:asciiTheme="majorBidi" w:eastAsia="Times New Roman" w:hAnsiTheme="majorBidi" w:cstheme="majorBidi"/>
          <w:sz w:val="20"/>
          <w:szCs w:val="20"/>
          <w:vertAlign w:val="superscript"/>
          <w:lang w:bidi="en-US"/>
        </w:rPr>
        <w:t xml:space="preserve"> </w:t>
      </w:r>
      <w:r>
        <w:rPr>
          <w:rFonts w:asciiTheme="majorBidi" w:eastAsia="Times New Roman" w:hAnsiTheme="majorBidi" w:cstheme="majorBidi"/>
          <w:noProof/>
          <w:sz w:val="20"/>
          <w:szCs w:val="20"/>
          <w:lang w:bidi="ar-EG"/>
        </w:rPr>
        <w:t>[</w:t>
      </w:r>
      <w:r w:rsidR="00751F98">
        <w:rPr>
          <w:rFonts w:asciiTheme="majorBidi" w:eastAsia="Times New Roman" w:hAnsiTheme="majorBidi" w:cstheme="majorBidi"/>
          <w:noProof/>
          <w:sz w:val="20"/>
          <w:szCs w:val="20"/>
          <w:lang w:bidi="ar-EG"/>
        </w:rPr>
        <w:t>15</w:t>
      </w:r>
      <w:r w:rsidRPr="007F3714">
        <w:rPr>
          <w:rFonts w:asciiTheme="majorBidi" w:eastAsia="Times New Roman" w:hAnsiTheme="majorBidi" w:cstheme="majorBidi"/>
          <w:noProof/>
          <w:sz w:val="20"/>
          <w:szCs w:val="20"/>
          <w:lang w:bidi="ar-EG"/>
        </w:rPr>
        <w:t>]</w:t>
      </w:r>
      <w:r>
        <w:rPr>
          <w:rFonts w:asciiTheme="majorBidi" w:eastAsia="Times New Roman" w:hAnsiTheme="majorBidi" w:cstheme="majorBidi"/>
          <w:noProof/>
          <w:sz w:val="20"/>
          <w:szCs w:val="20"/>
          <w:lang w:bidi="ar-EG"/>
        </w:rPr>
        <w:t xml:space="preserve"> </w:t>
      </w:r>
      <w:r w:rsidR="00CD5A74" w:rsidRPr="00CD5A74">
        <w:rPr>
          <w:rFonts w:asciiTheme="majorBidi" w:eastAsia="Times New Roman" w:hAnsiTheme="majorBidi" w:cstheme="majorBidi"/>
          <w:sz w:val="20"/>
          <w:szCs w:val="20"/>
          <w:lang w:bidi="en-US"/>
        </w:rPr>
        <w:t>who documented that single-cage PLIF was easier to perform than two-cage PLIF. Using one cage was believed to reduce the manipulation of the nerve roots and dura at the asymptomatic side, thus theoretically re</w:t>
      </w:r>
      <w:r>
        <w:rPr>
          <w:rFonts w:asciiTheme="majorBidi" w:eastAsia="Times New Roman" w:hAnsiTheme="majorBidi" w:cstheme="majorBidi"/>
          <w:sz w:val="20"/>
          <w:szCs w:val="20"/>
          <w:lang w:bidi="en-US"/>
        </w:rPr>
        <w:t>ducing the risk of nerve and dur</w:t>
      </w:r>
      <w:r w:rsidR="00CD5A74" w:rsidRPr="00CD5A74">
        <w:rPr>
          <w:rFonts w:asciiTheme="majorBidi" w:eastAsia="Times New Roman" w:hAnsiTheme="majorBidi" w:cstheme="majorBidi"/>
          <w:sz w:val="20"/>
          <w:szCs w:val="20"/>
          <w:lang w:bidi="en-US"/>
        </w:rPr>
        <w:t xml:space="preserve">al injuries. This applies most to the patients with unilateral nerve root compression (unilateral leg pain/weakness). They also added that single-cage PLIF was advantageous in reducing the blood loss, the operative </w:t>
      </w:r>
      <w:r>
        <w:rPr>
          <w:rFonts w:asciiTheme="majorBidi" w:eastAsia="Times New Roman" w:hAnsiTheme="majorBidi" w:cstheme="majorBidi"/>
          <w:sz w:val="20"/>
          <w:szCs w:val="20"/>
          <w:lang w:bidi="en-US"/>
        </w:rPr>
        <w:t>time and the hospital stay.</w:t>
      </w:r>
    </w:p>
    <w:p w:rsidR="00CD5A74" w:rsidRPr="00CD5A74" w:rsidRDefault="00596935" w:rsidP="00596935">
      <w:pPr>
        <w:bidi w:val="0"/>
        <w:spacing w:after="0" w:line="240" w:lineRule="auto"/>
        <w:jc w:val="both"/>
        <w:rPr>
          <w:rFonts w:asciiTheme="majorBidi" w:eastAsia="Times New Roman" w:hAnsiTheme="majorBidi" w:cstheme="majorBidi"/>
          <w:sz w:val="20"/>
          <w:szCs w:val="20"/>
          <w:lang w:bidi="en-US"/>
        </w:rPr>
      </w:pPr>
      <w:r>
        <w:rPr>
          <w:rFonts w:asciiTheme="majorBidi" w:eastAsia="Times New Roman" w:hAnsiTheme="majorBidi" w:cstheme="majorBidi"/>
          <w:sz w:val="20"/>
          <w:szCs w:val="20"/>
          <w:lang w:bidi="en-US"/>
        </w:rPr>
        <w:lastRenderedPageBreak/>
        <w:t xml:space="preserve">       </w:t>
      </w:r>
      <w:r w:rsidR="00CD5A74" w:rsidRPr="00CD5A74">
        <w:rPr>
          <w:rFonts w:asciiTheme="majorBidi" w:eastAsia="Times New Roman" w:hAnsiTheme="majorBidi" w:cstheme="majorBidi"/>
          <w:sz w:val="20"/>
          <w:szCs w:val="20"/>
          <w:lang w:bidi="en-US"/>
        </w:rPr>
        <w:t>In this study, single-cage PLIF minimized the damage to the posterior structures while providing proper decompression, high stability and a remarkable fusion rate, and the cost of an additional cage could be saved.</w:t>
      </w:r>
    </w:p>
    <w:p w:rsidR="00CD5A74" w:rsidRPr="00CD5A74" w:rsidRDefault="00CD5A74" w:rsidP="00CD5A74">
      <w:pPr>
        <w:bidi w:val="0"/>
        <w:spacing w:after="0" w:line="240" w:lineRule="auto"/>
        <w:jc w:val="both"/>
        <w:rPr>
          <w:rFonts w:asciiTheme="majorBidi" w:eastAsia="Times New Roman" w:hAnsiTheme="majorBidi" w:cstheme="majorBidi"/>
          <w:sz w:val="20"/>
          <w:szCs w:val="20"/>
          <w:lang w:bidi="en-US"/>
        </w:rPr>
      </w:pPr>
      <w:r w:rsidRPr="00CD5A74">
        <w:rPr>
          <w:rFonts w:asciiTheme="majorBidi" w:eastAsia="Times New Roman" w:hAnsiTheme="majorBidi" w:cstheme="majorBidi"/>
          <w:sz w:val="20"/>
          <w:szCs w:val="20"/>
          <w:lang w:bidi="en-US"/>
        </w:rPr>
        <w:t xml:space="preserve">  Oswestry Disability Index (ODI) score showed an overall significant difference (P-value &lt; 0.001). Post hoc analysis revealed that it was significantly higher pre-operative (50) compared to 3 months (20) and 12 months (10). Also, it was significantly higher at 3 months compared to 12 months. </w:t>
      </w:r>
    </w:p>
    <w:p w:rsidR="00CD5A74" w:rsidRPr="00CD5A74" w:rsidRDefault="00CD5A74" w:rsidP="00CD5A74">
      <w:pPr>
        <w:bidi w:val="0"/>
        <w:spacing w:after="0" w:line="240" w:lineRule="auto"/>
        <w:jc w:val="both"/>
        <w:rPr>
          <w:rFonts w:asciiTheme="majorBidi" w:eastAsia="Times New Roman" w:hAnsiTheme="majorBidi" w:cstheme="majorBidi"/>
          <w:sz w:val="20"/>
          <w:szCs w:val="20"/>
          <w:lang w:bidi="en-US"/>
        </w:rPr>
      </w:pPr>
      <w:r w:rsidRPr="00CD5A74">
        <w:rPr>
          <w:rFonts w:asciiTheme="majorBidi" w:eastAsia="Times New Roman" w:hAnsiTheme="majorBidi" w:cstheme="majorBidi"/>
          <w:sz w:val="20"/>
          <w:szCs w:val="20"/>
          <w:lang w:bidi="en-US"/>
        </w:rPr>
        <w:t xml:space="preserve">  This agrees with Abduljabar et al study on 41 patients with lumbar degenerative disease managed by PLIF. They found out that the ODI averaged 53 preoperatively (SD, 15.99) and had decreased to a mean of 22.73 (SD, 20.14) at the final follow-up. </w:t>
      </w:r>
      <w:r w:rsidR="00596935">
        <w:rPr>
          <w:rFonts w:asciiTheme="majorBidi" w:eastAsia="Times New Roman" w:hAnsiTheme="majorBidi" w:cstheme="majorBidi"/>
          <w:noProof/>
          <w:sz w:val="20"/>
          <w:szCs w:val="20"/>
          <w:lang w:bidi="ar-EG"/>
        </w:rPr>
        <w:t>[1</w:t>
      </w:r>
      <w:r w:rsidR="00751F98">
        <w:rPr>
          <w:rFonts w:asciiTheme="majorBidi" w:eastAsia="Times New Roman" w:hAnsiTheme="majorBidi" w:cstheme="majorBidi"/>
          <w:noProof/>
          <w:sz w:val="20"/>
          <w:szCs w:val="20"/>
          <w:lang w:bidi="ar-EG"/>
        </w:rPr>
        <w:t>6</w:t>
      </w:r>
      <w:r w:rsidR="00596935" w:rsidRPr="007F3714">
        <w:rPr>
          <w:rFonts w:asciiTheme="majorBidi" w:eastAsia="Times New Roman" w:hAnsiTheme="majorBidi" w:cstheme="majorBidi"/>
          <w:noProof/>
          <w:sz w:val="20"/>
          <w:szCs w:val="20"/>
          <w:lang w:bidi="ar-EG"/>
        </w:rPr>
        <w:t>]</w:t>
      </w:r>
    </w:p>
    <w:p w:rsidR="00CD5A74" w:rsidRPr="00CD5A74" w:rsidRDefault="00596935" w:rsidP="00596935">
      <w:pPr>
        <w:bidi w:val="0"/>
        <w:spacing w:after="0" w:line="240" w:lineRule="auto"/>
        <w:jc w:val="both"/>
        <w:rPr>
          <w:rFonts w:asciiTheme="majorBidi" w:eastAsia="Times New Roman" w:hAnsiTheme="majorBidi" w:cstheme="majorBidi"/>
          <w:sz w:val="20"/>
          <w:szCs w:val="20"/>
          <w:lang w:bidi="en-US"/>
        </w:rPr>
      </w:pPr>
      <w:r>
        <w:rPr>
          <w:rFonts w:asciiTheme="majorBidi" w:eastAsia="Times New Roman" w:hAnsiTheme="majorBidi" w:cstheme="majorBidi"/>
          <w:sz w:val="20"/>
          <w:szCs w:val="20"/>
          <w:lang w:bidi="en-US"/>
        </w:rPr>
        <w:t xml:space="preserve">       </w:t>
      </w:r>
      <w:r w:rsidR="00CD5A74" w:rsidRPr="00CD5A74">
        <w:rPr>
          <w:rFonts w:asciiTheme="majorBidi" w:eastAsia="Times New Roman" w:hAnsiTheme="majorBidi" w:cstheme="majorBidi"/>
          <w:sz w:val="20"/>
          <w:szCs w:val="20"/>
          <w:lang w:bidi="en-US"/>
        </w:rPr>
        <w:t>In our study, two patients showed cage posterior migration, only one was symptomatic. This agrees with Jin et al</w:t>
      </w:r>
      <w:r w:rsidRPr="00CD5A74">
        <w:rPr>
          <w:rFonts w:asciiTheme="majorBidi" w:eastAsia="Times New Roman" w:hAnsiTheme="majorBidi" w:cstheme="majorBidi"/>
          <w:sz w:val="20"/>
          <w:szCs w:val="20"/>
          <w:lang w:bidi="en-US"/>
        </w:rPr>
        <w:t>.,</w:t>
      </w:r>
      <w:r w:rsidR="00CD5A74" w:rsidRPr="00CD5A74">
        <w:rPr>
          <w:rFonts w:asciiTheme="majorBidi" w:eastAsia="Times New Roman" w:hAnsiTheme="majorBidi" w:cstheme="majorBidi"/>
          <w:sz w:val="20"/>
          <w:szCs w:val="20"/>
          <w:lang w:bidi="en-US"/>
        </w:rPr>
        <w:t xml:space="preserve"> they conducted a retrospective study on 75 patients who had lumbar interbody fusions fusion. Of which, five developed cage migration (6.7%). The cages were observed to have migrated posteriorly and more towards the side of the surgery. </w:t>
      </w:r>
      <w:r>
        <w:rPr>
          <w:rFonts w:asciiTheme="majorBidi" w:eastAsia="Times New Roman" w:hAnsiTheme="majorBidi" w:cstheme="majorBidi"/>
          <w:noProof/>
          <w:sz w:val="20"/>
          <w:szCs w:val="20"/>
          <w:lang w:bidi="ar-EG"/>
        </w:rPr>
        <w:t>[</w:t>
      </w:r>
      <w:r w:rsidR="00751F98">
        <w:rPr>
          <w:rFonts w:asciiTheme="majorBidi" w:eastAsia="Times New Roman" w:hAnsiTheme="majorBidi" w:cstheme="majorBidi"/>
          <w:noProof/>
          <w:sz w:val="20"/>
          <w:szCs w:val="20"/>
          <w:lang w:bidi="ar-EG"/>
        </w:rPr>
        <w:t>17</w:t>
      </w:r>
      <w:r w:rsidRPr="007F3714">
        <w:rPr>
          <w:rFonts w:asciiTheme="majorBidi" w:eastAsia="Times New Roman" w:hAnsiTheme="majorBidi" w:cstheme="majorBidi"/>
          <w:noProof/>
          <w:sz w:val="20"/>
          <w:szCs w:val="20"/>
          <w:lang w:bidi="ar-EG"/>
        </w:rPr>
        <w:t>]</w:t>
      </w:r>
    </w:p>
    <w:p w:rsidR="00CD5A74" w:rsidRPr="00CD5A74" w:rsidRDefault="00596935" w:rsidP="00CD5A74">
      <w:pPr>
        <w:bidi w:val="0"/>
        <w:spacing w:after="0" w:line="240" w:lineRule="auto"/>
        <w:jc w:val="both"/>
        <w:rPr>
          <w:rFonts w:asciiTheme="majorBidi" w:eastAsia="Times New Roman" w:hAnsiTheme="majorBidi" w:cstheme="majorBidi"/>
          <w:sz w:val="20"/>
          <w:szCs w:val="20"/>
          <w:lang w:bidi="en-US"/>
        </w:rPr>
      </w:pPr>
      <w:r>
        <w:rPr>
          <w:rFonts w:asciiTheme="majorBidi" w:eastAsia="Times New Roman" w:hAnsiTheme="majorBidi" w:cstheme="majorBidi"/>
          <w:sz w:val="20"/>
          <w:szCs w:val="20"/>
          <w:lang w:bidi="en-US"/>
        </w:rPr>
        <w:t xml:space="preserve">      </w:t>
      </w:r>
      <w:r w:rsidR="00CD5A74" w:rsidRPr="00CD5A74">
        <w:rPr>
          <w:rFonts w:asciiTheme="majorBidi" w:eastAsia="Times New Roman" w:hAnsiTheme="majorBidi" w:cstheme="majorBidi"/>
          <w:sz w:val="20"/>
          <w:szCs w:val="20"/>
          <w:lang w:bidi="en-US"/>
        </w:rPr>
        <w:t xml:space="preserve"> However, Bingqian et al.</w:t>
      </w:r>
      <w:r w:rsidR="00CD5A74" w:rsidRPr="00CD5A74">
        <w:rPr>
          <w:rFonts w:asciiTheme="majorBidi" w:eastAsia="Times New Roman" w:hAnsiTheme="majorBidi" w:cstheme="majorBidi"/>
          <w:sz w:val="20"/>
          <w:szCs w:val="20"/>
          <w:vertAlign w:val="superscript"/>
          <w:lang w:bidi="en-US"/>
        </w:rPr>
        <w:t xml:space="preserve">  </w:t>
      </w:r>
      <w:r w:rsidRPr="00CD5A74">
        <w:rPr>
          <w:rFonts w:asciiTheme="majorBidi" w:eastAsia="Times New Roman" w:hAnsiTheme="majorBidi" w:cstheme="majorBidi"/>
          <w:sz w:val="20"/>
          <w:szCs w:val="20"/>
          <w:lang w:bidi="en-US"/>
        </w:rPr>
        <w:t>In</w:t>
      </w:r>
      <w:r w:rsidR="00CD5A74" w:rsidRPr="00CD5A74">
        <w:rPr>
          <w:rFonts w:asciiTheme="majorBidi" w:eastAsia="Times New Roman" w:hAnsiTheme="majorBidi" w:cstheme="majorBidi"/>
          <w:sz w:val="20"/>
          <w:szCs w:val="20"/>
          <w:lang w:bidi="en-US"/>
        </w:rPr>
        <w:t xml:space="preserve"> their study of 31 patients reported no complications, such as infection or neurological deterioration. No broken screw, screw loosening, significant cage migration or subsidence was observed in any of the cases.</w:t>
      </w:r>
      <w:r>
        <w:rPr>
          <w:rFonts w:asciiTheme="majorBidi" w:eastAsia="Times New Roman" w:hAnsiTheme="majorBidi" w:cstheme="majorBidi"/>
          <w:sz w:val="20"/>
          <w:szCs w:val="20"/>
          <w:vertAlign w:val="superscript"/>
          <w:lang w:bidi="en-US"/>
        </w:rPr>
        <w:t xml:space="preserve"> </w:t>
      </w:r>
      <w:r>
        <w:rPr>
          <w:rFonts w:asciiTheme="majorBidi" w:eastAsia="Times New Roman" w:hAnsiTheme="majorBidi" w:cstheme="majorBidi"/>
          <w:noProof/>
          <w:sz w:val="20"/>
          <w:szCs w:val="20"/>
          <w:lang w:bidi="ar-EG"/>
        </w:rPr>
        <w:t>[</w:t>
      </w:r>
      <w:r w:rsidR="00751F98">
        <w:rPr>
          <w:rFonts w:asciiTheme="majorBidi" w:eastAsia="Times New Roman" w:hAnsiTheme="majorBidi" w:cstheme="majorBidi"/>
          <w:noProof/>
          <w:sz w:val="20"/>
          <w:szCs w:val="20"/>
          <w:lang w:bidi="ar-EG"/>
        </w:rPr>
        <w:t>18</w:t>
      </w:r>
      <w:r w:rsidRPr="007F3714">
        <w:rPr>
          <w:rFonts w:asciiTheme="majorBidi" w:eastAsia="Times New Roman" w:hAnsiTheme="majorBidi" w:cstheme="majorBidi"/>
          <w:noProof/>
          <w:sz w:val="20"/>
          <w:szCs w:val="20"/>
          <w:lang w:bidi="ar-EG"/>
        </w:rPr>
        <w:t>]</w:t>
      </w:r>
    </w:p>
    <w:p w:rsidR="00CD5A74" w:rsidRPr="00CD5A74" w:rsidRDefault="00596935" w:rsidP="00CD5A74">
      <w:pPr>
        <w:bidi w:val="0"/>
        <w:spacing w:after="0" w:line="240" w:lineRule="auto"/>
        <w:jc w:val="both"/>
        <w:rPr>
          <w:rFonts w:asciiTheme="majorBidi" w:eastAsia="Times New Roman" w:hAnsiTheme="majorBidi" w:cstheme="majorBidi"/>
          <w:sz w:val="20"/>
          <w:szCs w:val="20"/>
          <w:vertAlign w:val="superscript"/>
          <w:lang w:bidi="en-US"/>
        </w:rPr>
      </w:pPr>
      <w:r>
        <w:rPr>
          <w:rFonts w:asciiTheme="majorBidi" w:eastAsia="Times New Roman" w:hAnsiTheme="majorBidi" w:cstheme="majorBidi"/>
          <w:sz w:val="20"/>
          <w:szCs w:val="20"/>
          <w:lang w:bidi="en-US"/>
        </w:rPr>
        <w:t xml:space="preserve">      </w:t>
      </w:r>
      <w:r w:rsidR="00CD5A74" w:rsidRPr="00CD5A74">
        <w:rPr>
          <w:rFonts w:asciiTheme="majorBidi" w:eastAsia="Times New Roman" w:hAnsiTheme="majorBidi" w:cstheme="majorBidi"/>
          <w:sz w:val="20"/>
          <w:szCs w:val="20"/>
          <w:lang w:bidi="en-US"/>
        </w:rPr>
        <w:t xml:space="preserve">In our study, one patient showed screw malposition. This is less than reported by </w:t>
      </w:r>
      <w:r>
        <w:rPr>
          <w:rFonts w:asciiTheme="majorBidi" w:eastAsia="Times New Roman" w:hAnsiTheme="majorBidi" w:cstheme="majorBidi"/>
          <w:sz w:val="20"/>
          <w:szCs w:val="20"/>
          <w:lang w:bidi="en-US"/>
        </w:rPr>
        <w:t>Aslanbaş e</w:t>
      </w:r>
      <w:r w:rsidR="00CD5A74" w:rsidRPr="00CD5A74">
        <w:rPr>
          <w:rFonts w:asciiTheme="majorBidi" w:eastAsia="Times New Roman" w:hAnsiTheme="majorBidi" w:cstheme="majorBidi"/>
          <w:sz w:val="20"/>
          <w:szCs w:val="20"/>
          <w:lang w:bidi="en-US"/>
        </w:rPr>
        <w:t>t al</w:t>
      </w:r>
      <w:r>
        <w:rPr>
          <w:rFonts w:asciiTheme="majorBidi" w:eastAsia="Times New Roman" w:hAnsiTheme="majorBidi" w:cstheme="majorBidi"/>
          <w:sz w:val="20"/>
          <w:szCs w:val="20"/>
          <w:lang w:bidi="en-US"/>
        </w:rPr>
        <w:t>.</w:t>
      </w:r>
      <w:r w:rsidR="00CD5A74" w:rsidRPr="00CD5A74">
        <w:rPr>
          <w:rFonts w:asciiTheme="majorBidi" w:eastAsia="Times New Roman" w:hAnsiTheme="majorBidi" w:cstheme="majorBidi"/>
          <w:sz w:val="20"/>
          <w:szCs w:val="20"/>
          <w:lang w:bidi="en-US"/>
        </w:rPr>
        <w:t xml:space="preserve"> in their study of 100 patients who had thoracolumbar pedicular screws fixation. They reported 11.85% screw malposition of 692 screws inserted in this patient cohort</w:t>
      </w:r>
      <w:r w:rsidR="00CD5A74" w:rsidRPr="00CD5A74">
        <w:rPr>
          <w:rFonts w:asciiTheme="majorBidi" w:eastAsia="Times New Roman" w:hAnsiTheme="majorBidi" w:cstheme="majorBidi"/>
          <w:b/>
          <w:bCs/>
          <w:sz w:val="20"/>
          <w:szCs w:val="20"/>
          <w:lang w:bidi="en-US"/>
        </w:rPr>
        <w:t xml:space="preserve">. </w:t>
      </w:r>
      <w:r>
        <w:rPr>
          <w:rFonts w:asciiTheme="majorBidi" w:eastAsia="Times New Roman" w:hAnsiTheme="majorBidi" w:cstheme="majorBidi"/>
          <w:noProof/>
          <w:sz w:val="20"/>
          <w:szCs w:val="20"/>
          <w:lang w:bidi="ar-EG"/>
        </w:rPr>
        <w:t>[</w:t>
      </w:r>
      <w:r w:rsidR="00751F98">
        <w:rPr>
          <w:rFonts w:asciiTheme="majorBidi" w:eastAsia="Times New Roman" w:hAnsiTheme="majorBidi" w:cstheme="majorBidi"/>
          <w:noProof/>
          <w:sz w:val="20"/>
          <w:szCs w:val="20"/>
          <w:lang w:bidi="ar-EG"/>
        </w:rPr>
        <w:t>19</w:t>
      </w:r>
      <w:r w:rsidRPr="007F3714">
        <w:rPr>
          <w:rFonts w:asciiTheme="majorBidi" w:eastAsia="Times New Roman" w:hAnsiTheme="majorBidi" w:cstheme="majorBidi"/>
          <w:noProof/>
          <w:sz w:val="20"/>
          <w:szCs w:val="20"/>
          <w:lang w:bidi="ar-EG"/>
        </w:rPr>
        <w:t>]</w:t>
      </w:r>
    </w:p>
    <w:p w:rsidR="00CD5A74" w:rsidRPr="00CD5A74" w:rsidRDefault="00596935" w:rsidP="00CD5A74">
      <w:pPr>
        <w:bidi w:val="0"/>
        <w:spacing w:after="0" w:line="240" w:lineRule="auto"/>
        <w:jc w:val="both"/>
        <w:rPr>
          <w:rFonts w:asciiTheme="majorBidi" w:eastAsia="Times New Roman" w:hAnsiTheme="majorBidi" w:cstheme="majorBidi"/>
          <w:sz w:val="20"/>
          <w:szCs w:val="20"/>
          <w:vertAlign w:val="superscript"/>
          <w:lang w:bidi="en-US"/>
        </w:rPr>
      </w:pPr>
      <w:r>
        <w:rPr>
          <w:rFonts w:asciiTheme="majorBidi" w:eastAsia="Times New Roman" w:hAnsiTheme="majorBidi" w:cstheme="majorBidi"/>
          <w:sz w:val="20"/>
          <w:szCs w:val="20"/>
          <w:lang w:bidi="en-US"/>
        </w:rPr>
        <w:t xml:space="preserve">     </w:t>
      </w:r>
      <w:r w:rsidR="00CD5A74" w:rsidRPr="00CD5A74">
        <w:rPr>
          <w:rFonts w:asciiTheme="majorBidi" w:eastAsia="Times New Roman" w:hAnsiTheme="majorBidi" w:cstheme="majorBidi"/>
          <w:sz w:val="20"/>
          <w:szCs w:val="20"/>
          <w:lang w:bidi="en-US"/>
        </w:rPr>
        <w:t xml:space="preserve">On the other hand, Woo et al reported a wide range of variability of screw malposition and cortical perforation of the pedicular screws in the literature, ranging from 2% to 50%. </w:t>
      </w:r>
      <w:r>
        <w:rPr>
          <w:rFonts w:asciiTheme="majorBidi" w:eastAsia="Times New Roman" w:hAnsiTheme="majorBidi" w:cstheme="majorBidi"/>
          <w:noProof/>
          <w:sz w:val="20"/>
          <w:szCs w:val="20"/>
          <w:lang w:bidi="ar-EG"/>
        </w:rPr>
        <w:t>[2</w:t>
      </w:r>
      <w:r w:rsidR="00751F98">
        <w:rPr>
          <w:rFonts w:asciiTheme="majorBidi" w:eastAsia="Times New Roman" w:hAnsiTheme="majorBidi" w:cstheme="majorBidi"/>
          <w:noProof/>
          <w:sz w:val="20"/>
          <w:szCs w:val="20"/>
          <w:lang w:bidi="ar-EG"/>
        </w:rPr>
        <w:t>0</w:t>
      </w:r>
      <w:r w:rsidRPr="007F3714">
        <w:rPr>
          <w:rFonts w:asciiTheme="majorBidi" w:eastAsia="Times New Roman" w:hAnsiTheme="majorBidi" w:cstheme="majorBidi"/>
          <w:noProof/>
          <w:sz w:val="20"/>
          <w:szCs w:val="20"/>
          <w:lang w:bidi="ar-EG"/>
        </w:rPr>
        <w:t>]</w:t>
      </w:r>
    </w:p>
    <w:p w:rsidR="00CD5A74" w:rsidRPr="00CD5A74" w:rsidRDefault="00596935" w:rsidP="00CD5A74">
      <w:pPr>
        <w:bidi w:val="0"/>
        <w:spacing w:after="0" w:line="240" w:lineRule="auto"/>
        <w:jc w:val="both"/>
        <w:rPr>
          <w:rFonts w:asciiTheme="majorBidi" w:eastAsia="Times New Roman" w:hAnsiTheme="majorBidi" w:cstheme="majorBidi"/>
          <w:sz w:val="20"/>
          <w:szCs w:val="20"/>
          <w:vertAlign w:val="superscript"/>
          <w:lang w:bidi="en-US"/>
        </w:rPr>
      </w:pPr>
      <w:r>
        <w:rPr>
          <w:rFonts w:asciiTheme="majorBidi" w:eastAsia="Times New Roman" w:hAnsiTheme="majorBidi" w:cstheme="majorBidi"/>
          <w:sz w:val="20"/>
          <w:szCs w:val="20"/>
          <w:lang w:bidi="en-US"/>
        </w:rPr>
        <w:t xml:space="preserve">      </w:t>
      </w:r>
      <w:r w:rsidR="00CD5A74" w:rsidRPr="00CD5A74">
        <w:rPr>
          <w:rFonts w:asciiTheme="majorBidi" w:eastAsia="Times New Roman" w:hAnsiTheme="majorBidi" w:cstheme="majorBidi"/>
          <w:sz w:val="20"/>
          <w:szCs w:val="20"/>
          <w:lang w:bidi="en-US"/>
        </w:rPr>
        <w:t xml:space="preserve">One patient in our study showed superficial infection that resolved with oral antibiotics. This agrees with Dowell et al. review article on postoperative spinal </w:t>
      </w:r>
      <w:r w:rsidRPr="00CD5A74">
        <w:rPr>
          <w:rFonts w:asciiTheme="majorBidi" w:eastAsia="Times New Roman" w:hAnsiTheme="majorBidi" w:cstheme="majorBidi"/>
          <w:sz w:val="20"/>
          <w:szCs w:val="20"/>
          <w:lang w:bidi="en-US"/>
        </w:rPr>
        <w:t>infections that</w:t>
      </w:r>
      <w:r w:rsidR="00CD5A74" w:rsidRPr="00CD5A74">
        <w:rPr>
          <w:rFonts w:asciiTheme="majorBidi" w:eastAsia="Times New Roman" w:hAnsiTheme="majorBidi" w:cstheme="majorBidi"/>
          <w:sz w:val="20"/>
          <w:szCs w:val="20"/>
          <w:lang w:bidi="en-US"/>
        </w:rPr>
        <w:t xml:space="preserve"> stated that the incidence of such infections range from 0% to 18%. Moreover, the infection incidence increased to 6% to 18% with instrumented fusio</w:t>
      </w:r>
      <w:r>
        <w:rPr>
          <w:rFonts w:asciiTheme="majorBidi" w:eastAsia="Times New Roman" w:hAnsiTheme="majorBidi" w:cstheme="majorBidi"/>
          <w:sz w:val="20"/>
          <w:szCs w:val="20"/>
          <w:lang w:bidi="en-US"/>
        </w:rPr>
        <w:t xml:space="preserve">n. </w:t>
      </w:r>
      <w:r>
        <w:rPr>
          <w:rFonts w:asciiTheme="majorBidi" w:eastAsia="Times New Roman" w:hAnsiTheme="majorBidi" w:cstheme="majorBidi"/>
          <w:noProof/>
          <w:sz w:val="20"/>
          <w:szCs w:val="20"/>
          <w:lang w:bidi="ar-EG"/>
        </w:rPr>
        <w:t>[2</w:t>
      </w:r>
      <w:r w:rsidR="00751F98">
        <w:rPr>
          <w:rFonts w:asciiTheme="majorBidi" w:eastAsia="Times New Roman" w:hAnsiTheme="majorBidi" w:cstheme="majorBidi"/>
          <w:noProof/>
          <w:sz w:val="20"/>
          <w:szCs w:val="20"/>
          <w:lang w:bidi="ar-EG"/>
        </w:rPr>
        <w:t>1</w:t>
      </w:r>
      <w:r w:rsidRPr="007F3714">
        <w:rPr>
          <w:rFonts w:asciiTheme="majorBidi" w:eastAsia="Times New Roman" w:hAnsiTheme="majorBidi" w:cstheme="majorBidi"/>
          <w:noProof/>
          <w:sz w:val="20"/>
          <w:szCs w:val="20"/>
          <w:lang w:bidi="ar-EG"/>
        </w:rPr>
        <w:t>]</w:t>
      </w:r>
    </w:p>
    <w:p w:rsidR="00CD5A74" w:rsidRPr="00CD5A74" w:rsidRDefault="00596935" w:rsidP="00CD5A74">
      <w:pPr>
        <w:bidi w:val="0"/>
        <w:spacing w:after="0" w:line="240" w:lineRule="auto"/>
        <w:jc w:val="both"/>
        <w:rPr>
          <w:rFonts w:asciiTheme="majorBidi" w:eastAsia="Times New Roman" w:hAnsiTheme="majorBidi" w:cstheme="majorBidi"/>
          <w:sz w:val="20"/>
          <w:szCs w:val="20"/>
          <w:lang w:bidi="en-US"/>
        </w:rPr>
      </w:pPr>
      <w:r>
        <w:rPr>
          <w:rFonts w:asciiTheme="majorBidi" w:eastAsia="Times New Roman" w:hAnsiTheme="majorBidi" w:cstheme="majorBidi"/>
          <w:sz w:val="20"/>
          <w:szCs w:val="20"/>
          <w:lang w:bidi="en-US"/>
        </w:rPr>
        <w:t xml:space="preserve">        </w:t>
      </w:r>
      <w:r w:rsidR="00CD5A74" w:rsidRPr="00CD5A74">
        <w:rPr>
          <w:rFonts w:asciiTheme="majorBidi" w:eastAsia="Times New Roman" w:hAnsiTheme="majorBidi" w:cstheme="majorBidi"/>
          <w:sz w:val="20"/>
          <w:szCs w:val="20"/>
          <w:lang w:bidi="en-US"/>
        </w:rPr>
        <w:t>In our study the Patients’ satisfaction reported that most patients (70.0%) reported excellent outcomes. Only 20% and 10% reported good or fair outcomes. This was in agreement with Zhao</w:t>
      </w:r>
      <w:r w:rsidR="00CD5A74" w:rsidRPr="00CD5A74">
        <w:rPr>
          <w:rFonts w:asciiTheme="majorBidi" w:eastAsia="Times New Roman" w:hAnsiTheme="majorBidi" w:cstheme="majorBidi"/>
          <w:sz w:val="20"/>
          <w:szCs w:val="20"/>
          <w:vertAlign w:val="superscript"/>
          <w:lang w:bidi="en-US"/>
        </w:rPr>
        <w:t xml:space="preserve"> </w:t>
      </w:r>
      <w:r w:rsidR="00CD5A74" w:rsidRPr="00CD5A74">
        <w:rPr>
          <w:rFonts w:asciiTheme="majorBidi" w:eastAsia="Times New Roman" w:hAnsiTheme="majorBidi" w:cstheme="majorBidi"/>
          <w:sz w:val="20"/>
          <w:szCs w:val="20"/>
          <w:lang w:bidi="en-US"/>
        </w:rPr>
        <w:t xml:space="preserve">who conducted their study on 27 patients with posterior lumbar interbody fusion with a single cage, 55% of the patients had an excellent outcome, 37% had a </w:t>
      </w:r>
      <w:r w:rsidR="00CD5A74" w:rsidRPr="00CD5A74">
        <w:rPr>
          <w:rFonts w:asciiTheme="majorBidi" w:eastAsia="Times New Roman" w:hAnsiTheme="majorBidi" w:cstheme="majorBidi"/>
          <w:sz w:val="20"/>
          <w:szCs w:val="20"/>
          <w:lang w:bidi="en-US"/>
        </w:rPr>
        <w:t>good outcome and 3.7% had a fair or poor outcome. Moreover, they reported a 92.5% of achieving fusion at 1 year and all the patients achieved arthrodesis at 2 years. They concluded that using a single cage with supplementation of pedicular screws is a safe, easy and a more economical way to achieve PLIF.</w:t>
      </w:r>
      <w:r>
        <w:rPr>
          <w:rFonts w:asciiTheme="majorBidi" w:eastAsia="Times New Roman" w:hAnsiTheme="majorBidi" w:cstheme="majorBidi"/>
          <w:sz w:val="20"/>
          <w:szCs w:val="20"/>
          <w:vertAlign w:val="superscript"/>
          <w:lang w:bidi="en-US"/>
        </w:rPr>
        <w:t xml:space="preserve"> </w:t>
      </w:r>
      <w:r>
        <w:rPr>
          <w:rFonts w:asciiTheme="majorBidi" w:eastAsia="Times New Roman" w:hAnsiTheme="majorBidi" w:cstheme="majorBidi"/>
          <w:noProof/>
          <w:sz w:val="20"/>
          <w:szCs w:val="20"/>
          <w:lang w:bidi="ar-EG"/>
        </w:rPr>
        <w:t>[</w:t>
      </w:r>
      <w:r w:rsidR="00751F98">
        <w:rPr>
          <w:rFonts w:asciiTheme="majorBidi" w:eastAsia="Times New Roman" w:hAnsiTheme="majorBidi" w:cstheme="majorBidi"/>
          <w:noProof/>
          <w:sz w:val="20"/>
          <w:szCs w:val="20"/>
          <w:lang w:bidi="ar-EG"/>
        </w:rPr>
        <w:t>22</w:t>
      </w:r>
      <w:r w:rsidRPr="007F3714">
        <w:rPr>
          <w:rFonts w:asciiTheme="majorBidi" w:eastAsia="Times New Roman" w:hAnsiTheme="majorBidi" w:cstheme="majorBidi"/>
          <w:noProof/>
          <w:sz w:val="20"/>
          <w:szCs w:val="20"/>
          <w:lang w:bidi="ar-EG"/>
        </w:rPr>
        <w:t>]</w:t>
      </w:r>
    </w:p>
    <w:p w:rsidR="00CD5A74" w:rsidRPr="00CD5A74" w:rsidRDefault="00596935" w:rsidP="00CD5A74">
      <w:pPr>
        <w:bidi w:val="0"/>
        <w:spacing w:after="0" w:line="240" w:lineRule="auto"/>
        <w:jc w:val="both"/>
        <w:rPr>
          <w:rFonts w:asciiTheme="majorBidi" w:eastAsia="Times New Roman" w:hAnsiTheme="majorBidi" w:cstheme="majorBidi"/>
          <w:sz w:val="20"/>
          <w:szCs w:val="20"/>
          <w:lang w:bidi="en-US"/>
        </w:rPr>
      </w:pPr>
      <w:r>
        <w:rPr>
          <w:rFonts w:asciiTheme="majorBidi" w:eastAsia="Times New Roman" w:hAnsiTheme="majorBidi" w:cstheme="majorBidi"/>
          <w:sz w:val="20"/>
          <w:szCs w:val="20"/>
          <w:lang w:bidi="en-US"/>
        </w:rPr>
        <w:t xml:space="preserve">        Fogel et al </w:t>
      </w:r>
      <w:r>
        <w:rPr>
          <w:rFonts w:asciiTheme="majorBidi" w:eastAsia="Times New Roman" w:hAnsiTheme="majorBidi" w:cstheme="majorBidi"/>
          <w:noProof/>
          <w:sz w:val="20"/>
          <w:szCs w:val="20"/>
          <w:lang w:bidi="ar-EG"/>
        </w:rPr>
        <w:t>[</w:t>
      </w:r>
      <w:r w:rsidR="00751F98">
        <w:rPr>
          <w:rFonts w:asciiTheme="majorBidi" w:eastAsia="Times New Roman" w:hAnsiTheme="majorBidi" w:cstheme="majorBidi"/>
          <w:noProof/>
          <w:sz w:val="20"/>
          <w:szCs w:val="20"/>
          <w:lang w:bidi="ar-EG"/>
        </w:rPr>
        <w:t>23</w:t>
      </w:r>
      <w:r w:rsidRPr="007F3714">
        <w:rPr>
          <w:rFonts w:asciiTheme="majorBidi" w:eastAsia="Times New Roman" w:hAnsiTheme="majorBidi" w:cstheme="majorBidi"/>
          <w:noProof/>
          <w:sz w:val="20"/>
          <w:szCs w:val="20"/>
          <w:lang w:bidi="ar-EG"/>
        </w:rPr>
        <w:t>]</w:t>
      </w:r>
      <w:r w:rsidR="00CD5A74" w:rsidRPr="00CD5A74">
        <w:rPr>
          <w:rFonts w:asciiTheme="majorBidi" w:eastAsia="Times New Roman" w:hAnsiTheme="majorBidi" w:cstheme="majorBidi"/>
          <w:sz w:val="20"/>
          <w:szCs w:val="20"/>
          <w:lang w:bidi="en-US"/>
        </w:rPr>
        <w:t xml:space="preserve"> conducted retrospective study of 26 consecutive patients treated with a unilateral cage asks whether fusion healing and clinical outcome is comparable with that obtained with bilateral cages. In this study, there were no pseudarthroses, instrumentation failures, or significant subsidence at any of the single cage levels. Disc space height and foraminal height were restored by the surgery and maintained at last follow-up. Using Prolo scores, 23/26 patients had clinical success (88%), and 3 were unsuccessful. Fusion was successful at all single cage fusion levels and overall in 23/26 (88%) reviewing all levels of fusion. The study conclusion was, fusion and clinical success rates were not diminished by the use of a unilateral interbody cage rather than the recommended 2 cages. This retrospective comparative study is a Level III-2 Therapeutic Study investigating the results of unilateral PLIF with a single interbody cage compared with historical series with interbody cages.</w:t>
      </w:r>
    </w:p>
    <w:p w:rsidR="00CD5A74" w:rsidRPr="00CD5A74" w:rsidRDefault="00596935" w:rsidP="00CD5A74">
      <w:pPr>
        <w:bidi w:val="0"/>
        <w:spacing w:after="0" w:line="240" w:lineRule="auto"/>
        <w:jc w:val="both"/>
        <w:rPr>
          <w:rFonts w:asciiTheme="majorBidi" w:eastAsia="Times New Roman" w:hAnsiTheme="majorBidi" w:cstheme="majorBidi"/>
          <w:sz w:val="20"/>
          <w:szCs w:val="20"/>
          <w:lang w:bidi="en-US"/>
        </w:rPr>
      </w:pPr>
      <w:r>
        <w:rPr>
          <w:rFonts w:asciiTheme="majorBidi" w:eastAsia="Times New Roman" w:hAnsiTheme="majorBidi" w:cstheme="majorBidi"/>
          <w:sz w:val="20"/>
          <w:szCs w:val="20"/>
          <w:lang w:bidi="en-US"/>
        </w:rPr>
        <w:t xml:space="preserve">        </w:t>
      </w:r>
      <w:r w:rsidR="00CD5A74" w:rsidRPr="00CD5A74">
        <w:rPr>
          <w:rFonts w:asciiTheme="majorBidi" w:eastAsia="Times New Roman" w:hAnsiTheme="majorBidi" w:cstheme="majorBidi"/>
          <w:sz w:val="20"/>
          <w:szCs w:val="20"/>
          <w:lang w:bidi="en-US"/>
        </w:rPr>
        <w:t>Bingqian et al.</w:t>
      </w:r>
      <w:r w:rsidR="00CD5A74" w:rsidRPr="00CD5A74">
        <w:rPr>
          <w:rFonts w:asciiTheme="majorBidi" w:eastAsia="Times New Roman" w:hAnsiTheme="majorBidi" w:cstheme="majorBidi"/>
          <w:sz w:val="20"/>
          <w:szCs w:val="20"/>
          <w:vertAlign w:val="superscript"/>
          <w:lang w:bidi="en-US"/>
        </w:rPr>
        <w:t xml:space="preserve"> </w:t>
      </w:r>
      <w:r w:rsidR="00CD5A74" w:rsidRPr="00CD5A74">
        <w:rPr>
          <w:rFonts w:asciiTheme="majorBidi" w:eastAsia="Times New Roman" w:hAnsiTheme="majorBidi" w:cstheme="majorBidi"/>
          <w:sz w:val="20"/>
          <w:szCs w:val="20"/>
          <w:lang w:bidi="en-US"/>
        </w:rPr>
        <w:t xml:space="preserve">conducted a study on Thirty-one patients with unilateral radiculopathy who were diagnosed with spinal stenosis along with degenerative disc disease and a herniated intervertebral disc with lumbar instability underwent a unilateral PLIF using a single cage and unilateral pedicle screws. The postoperative clinical evaluation was based on the visual analogue scale (VAS) and the Oswestry Disability Index (ODI) for back pain and leg pain at multiple time points following the surgery. Radiological assessments were performed with lateral plain radiographs taken preoperation, immediately postoperation, 1, 2, 3 and 6 months postoperation and at the most recent follow-up. The patients all underwent a single-level fusion, and the mean duration for the surgeries was 94 min. The mean haemorrhage volume was 250 ml, and no blood transfusion was required for any of the cases. Twelve months postoperatively, all patients had achieved an Excellent or Good outcome (Excellent in 28 patients and Good in 3). The mean pain score was 6.8 prior to surgery and decreased to 2.3 at the 3-month postoperative examination. No significant complications or neurological deterioration occurred. None of the 31 patients appeared to have any fusion failure. No broken screw, </w:t>
      </w:r>
      <w:r w:rsidR="00CD5A74" w:rsidRPr="00CD5A74">
        <w:rPr>
          <w:rFonts w:asciiTheme="majorBidi" w:eastAsia="Times New Roman" w:hAnsiTheme="majorBidi" w:cstheme="majorBidi"/>
          <w:sz w:val="20"/>
          <w:szCs w:val="20"/>
          <w:lang w:bidi="en-US"/>
        </w:rPr>
        <w:lastRenderedPageBreak/>
        <w:t xml:space="preserve">screw loosening, significant cage migration or subsidence was observed in any of the cases. The study conclusion was Conducting PLIF using the diagonal insertion of a single cage with supplemental unilateral transpedicular screw instrumentation enables sufficient decompression and solid interbody fusion to be achieved with minimal invasion of the posterior spinal elements. This technique is a more clinically secure, straightforward and cost-effective way to perform PLIF. </w:t>
      </w:r>
      <w:r>
        <w:rPr>
          <w:rFonts w:asciiTheme="majorBidi" w:eastAsia="Times New Roman" w:hAnsiTheme="majorBidi" w:cstheme="majorBidi"/>
          <w:noProof/>
          <w:sz w:val="20"/>
          <w:szCs w:val="20"/>
          <w:lang w:bidi="ar-EG"/>
        </w:rPr>
        <w:t>[</w:t>
      </w:r>
      <w:r w:rsidR="00751F98">
        <w:rPr>
          <w:rFonts w:asciiTheme="majorBidi" w:eastAsia="Times New Roman" w:hAnsiTheme="majorBidi" w:cstheme="majorBidi"/>
          <w:noProof/>
          <w:sz w:val="20"/>
          <w:szCs w:val="20"/>
          <w:lang w:bidi="ar-EG"/>
        </w:rPr>
        <w:t>18</w:t>
      </w:r>
      <w:r w:rsidRPr="007F3714">
        <w:rPr>
          <w:rFonts w:asciiTheme="majorBidi" w:eastAsia="Times New Roman" w:hAnsiTheme="majorBidi" w:cstheme="majorBidi"/>
          <w:noProof/>
          <w:sz w:val="20"/>
          <w:szCs w:val="20"/>
          <w:lang w:bidi="ar-EG"/>
        </w:rPr>
        <w:t>]</w:t>
      </w:r>
    </w:p>
    <w:p w:rsidR="00CD5A74" w:rsidRPr="00CD5A74" w:rsidRDefault="00806DF2" w:rsidP="00CD5A74">
      <w:pPr>
        <w:bidi w:val="0"/>
        <w:spacing w:after="0" w:line="240" w:lineRule="auto"/>
        <w:jc w:val="both"/>
        <w:rPr>
          <w:rFonts w:asciiTheme="majorBidi" w:eastAsia="Times New Roman" w:hAnsiTheme="majorBidi" w:cstheme="majorBidi"/>
          <w:sz w:val="20"/>
          <w:szCs w:val="20"/>
          <w:lang w:bidi="en-US"/>
        </w:rPr>
      </w:pPr>
      <w:r>
        <w:rPr>
          <w:rFonts w:asciiTheme="majorBidi" w:eastAsia="Times New Roman" w:hAnsiTheme="majorBidi" w:cstheme="majorBidi"/>
          <w:sz w:val="20"/>
          <w:szCs w:val="20"/>
          <w:lang w:bidi="en-US"/>
        </w:rPr>
        <w:t xml:space="preserve">        </w:t>
      </w:r>
      <w:r w:rsidR="00CD5A74" w:rsidRPr="00CD5A74">
        <w:rPr>
          <w:rFonts w:asciiTheme="majorBidi" w:eastAsia="Times New Roman" w:hAnsiTheme="majorBidi" w:cstheme="majorBidi"/>
          <w:sz w:val="20"/>
          <w:szCs w:val="20"/>
          <w:lang w:bidi="en-US"/>
        </w:rPr>
        <w:t>Performing unilateral PLIF using a single interbody cage has several advantages. Inserting a single interbody cage through a unilateral approach compromises fewer anatomic structures than two cages inserted through a bilateral approach. However, it is unknown that unilateral PLIF can achieve biomechanical stability as the bilateral PLIF. Suke </w:t>
      </w:r>
      <w:r w:rsidR="00CD5A74" w:rsidRPr="00CD5A74">
        <w:rPr>
          <w:rFonts w:asciiTheme="majorBidi" w:eastAsia="Times New Roman" w:hAnsiTheme="majorBidi" w:cstheme="majorBidi"/>
          <w:i/>
          <w:iCs/>
          <w:sz w:val="20"/>
          <w:szCs w:val="20"/>
          <w:lang w:bidi="en-US"/>
        </w:rPr>
        <w:t>et al. </w:t>
      </w:r>
      <w:r>
        <w:rPr>
          <w:rFonts w:asciiTheme="majorBidi" w:eastAsia="Times New Roman" w:hAnsiTheme="majorBidi" w:cstheme="majorBidi"/>
          <w:noProof/>
          <w:sz w:val="20"/>
          <w:szCs w:val="20"/>
          <w:lang w:bidi="ar-EG"/>
        </w:rPr>
        <w:t>[</w:t>
      </w:r>
      <w:r w:rsidR="00751F98">
        <w:rPr>
          <w:rFonts w:asciiTheme="majorBidi" w:eastAsia="Times New Roman" w:hAnsiTheme="majorBidi" w:cstheme="majorBidi"/>
          <w:noProof/>
          <w:sz w:val="20"/>
          <w:szCs w:val="20"/>
          <w:lang w:bidi="ar-EG"/>
        </w:rPr>
        <w:t>12</w:t>
      </w:r>
      <w:r w:rsidRPr="007F3714">
        <w:rPr>
          <w:rFonts w:asciiTheme="majorBidi" w:eastAsia="Times New Roman" w:hAnsiTheme="majorBidi" w:cstheme="majorBidi"/>
          <w:noProof/>
          <w:sz w:val="20"/>
          <w:szCs w:val="20"/>
          <w:lang w:bidi="ar-EG"/>
        </w:rPr>
        <w:t>]</w:t>
      </w:r>
      <w:r w:rsidR="00CD5A74" w:rsidRPr="00CD5A74">
        <w:rPr>
          <w:rFonts w:asciiTheme="majorBidi" w:eastAsia="Times New Roman" w:hAnsiTheme="majorBidi" w:cstheme="majorBidi"/>
          <w:sz w:val="20"/>
          <w:szCs w:val="20"/>
          <w:vertAlign w:val="superscript"/>
          <w:lang w:bidi="en-US"/>
        </w:rPr>
        <w:t xml:space="preserve"> </w:t>
      </w:r>
      <w:r w:rsidR="00CD5A74" w:rsidRPr="00CD5A74">
        <w:rPr>
          <w:rFonts w:asciiTheme="majorBidi" w:eastAsia="Times New Roman" w:hAnsiTheme="majorBidi" w:cstheme="majorBidi"/>
          <w:sz w:val="20"/>
          <w:szCs w:val="20"/>
          <w:lang w:bidi="en-US"/>
        </w:rPr>
        <w:t>found that unilateral pedicle screw fixation was as effective as bilateral pedicle fixation in lumbar spinal fusion independent of one or two levels. Their conclusions cannot extend to the cage-instrumented PLIF due to the different boundary of decompression (especially facetectomy). Tencer </w:t>
      </w:r>
      <w:r w:rsidR="00CD5A74" w:rsidRPr="00CD5A74">
        <w:rPr>
          <w:rFonts w:asciiTheme="majorBidi" w:eastAsia="Times New Roman" w:hAnsiTheme="majorBidi" w:cstheme="majorBidi"/>
          <w:i/>
          <w:iCs/>
          <w:sz w:val="20"/>
          <w:szCs w:val="20"/>
          <w:lang w:bidi="en-US"/>
        </w:rPr>
        <w:t>et al.</w:t>
      </w:r>
      <w:r w:rsidR="00CD5A74" w:rsidRPr="00CD5A74">
        <w:rPr>
          <w:rFonts w:asciiTheme="majorBidi" w:eastAsia="Times New Roman" w:hAnsiTheme="majorBidi" w:cstheme="majorBidi"/>
          <w:sz w:val="20"/>
          <w:szCs w:val="20"/>
          <w:vertAlign w:val="superscript"/>
          <w:lang w:bidi="en-US"/>
        </w:rPr>
        <w:t xml:space="preserve"> </w:t>
      </w:r>
      <w:r w:rsidR="00CD5A74" w:rsidRPr="00CD5A74">
        <w:rPr>
          <w:rFonts w:asciiTheme="majorBidi" w:eastAsia="Times New Roman" w:hAnsiTheme="majorBidi" w:cstheme="majorBidi"/>
          <w:sz w:val="20"/>
          <w:szCs w:val="20"/>
          <w:lang w:bidi="en-US"/>
        </w:rPr>
        <w:t xml:space="preserve">demonstrated that two PLIF structural devices produced a greater reduction in torsional stiffness than single PLIF device. </w:t>
      </w:r>
      <w:r>
        <w:rPr>
          <w:rFonts w:asciiTheme="majorBidi" w:eastAsia="Times New Roman" w:hAnsiTheme="majorBidi" w:cstheme="majorBidi"/>
          <w:noProof/>
          <w:sz w:val="20"/>
          <w:szCs w:val="20"/>
          <w:lang w:bidi="ar-EG"/>
        </w:rPr>
        <w:t>[</w:t>
      </w:r>
      <w:r w:rsidR="00751F98">
        <w:rPr>
          <w:rFonts w:asciiTheme="majorBidi" w:eastAsia="Times New Roman" w:hAnsiTheme="majorBidi" w:cstheme="majorBidi"/>
          <w:noProof/>
          <w:sz w:val="20"/>
          <w:szCs w:val="20"/>
          <w:lang w:bidi="ar-EG"/>
        </w:rPr>
        <w:t>24</w:t>
      </w:r>
      <w:r w:rsidRPr="007F3714">
        <w:rPr>
          <w:rFonts w:asciiTheme="majorBidi" w:eastAsia="Times New Roman" w:hAnsiTheme="majorBidi" w:cstheme="majorBidi"/>
          <w:noProof/>
          <w:sz w:val="20"/>
          <w:szCs w:val="20"/>
          <w:lang w:bidi="ar-EG"/>
        </w:rPr>
        <w:t>]</w:t>
      </w:r>
    </w:p>
    <w:p w:rsidR="00CD5A74" w:rsidRPr="00CD5A74" w:rsidRDefault="00CD5A74" w:rsidP="00CD5A74">
      <w:pPr>
        <w:bidi w:val="0"/>
        <w:spacing w:after="0" w:line="240" w:lineRule="auto"/>
        <w:jc w:val="both"/>
        <w:rPr>
          <w:rFonts w:asciiTheme="majorBidi" w:eastAsia="Times New Roman" w:hAnsiTheme="majorBidi" w:cstheme="majorBidi"/>
          <w:sz w:val="20"/>
          <w:szCs w:val="20"/>
          <w:vertAlign w:val="superscript"/>
          <w:lang w:bidi="en-US"/>
        </w:rPr>
      </w:pPr>
      <w:r w:rsidRPr="00CD5A74">
        <w:rPr>
          <w:rFonts w:asciiTheme="majorBidi" w:eastAsia="Times New Roman" w:hAnsiTheme="majorBidi" w:cstheme="majorBidi"/>
          <w:sz w:val="20"/>
          <w:szCs w:val="20"/>
          <w:lang w:bidi="en-US"/>
        </w:rPr>
        <w:t xml:space="preserve"> </w:t>
      </w:r>
      <w:r w:rsidR="00806DF2">
        <w:rPr>
          <w:rFonts w:asciiTheme="majorBidi" w:eastAsia="Times New Roman" w:hAnsiTheme="majorBidi" w:cstheme="majorBidi"/>
          <w:sz w:val="20"/>
          <w:szCs w:val="20"/>
          <w:lang w:bidi="en-US"/>
        </w:rPr>
        <w:t xml:space="preserve">        </w:t>
      </w:r>
      <w:r w:rsidRPr="00CD5A74">
        <w:rPr>
          <w:rFonts w:asciiTheme="majorBidi" w:eastAsia="Times New Roman" w:hAnsiTheme="majorBidi" w:cstheme="majorBidi"/>
          <w:sz w:val="20"/>
          <w:szCs w:val="20"/>
          <w:lang w:bidi="en-US"/>
        </w:rPr>
        <w:t xml:space="preserve"> Chen </w:t>
      </w:r>
      <w:r w:rsidRPr="00CD5A74">
        <w:rPr>
          <w:rFonts w:asciiTheme="majorBidi" w:eastAsia="Times New Roman" w:hAnsiTheme="majorBidi" w:cstheme="majorBidi"/>
          <w:i/>
          <w:iCs/>
          <w:sz w:val="20"/>
          <w:szCs w:val="20"/>
          <w:lang w:bidi="en-US"/>
        </w:rPr>
        <w:t xml:space="preserve">et al. </w:t>
      </w:r>
      <w:r w:rsidRPr="00CD5A74">
        <w:rPr>
          <w:rFonts w:asciiTheme="majorBidi" w:eastAsia="Times New Roman" w:hAnsiTheme="majorBidi" w:cstheme="majorBidi"/>
          <w:sz w:val="20"/>
          <w:szCs w:val="20"/>
          <w:lang w:bidi="en-US"/>
        </w:rPr>
        <w:t>demonstrated that unilateral fixation with two cage insertion is a feasible alternative in spinal surgery. Wang </w:t>
      </w:r>
      <w:r w:rsidRPr="00CD5A74">
        <w:rPr>
          <w:rFonts w:asciiTheme="majorBidi" w:eastAsia="Times New Roman" w:hAnsiTheme="majorBidi" w:cstheme="majorBidi"/>
          <w:i/>
          <w:iCs/>
          <w:sz w:val="20"/>
          <w:szCs w:val="20"/>
          <w:lang w:bidi="en-US"/>
        </w:rPr>
        <w:t>et al. </w:t>
      </w:r>
      <w:r w:rsidR="00806DF2">
        <w:rPr>
          <w:rFonts w:asciiTheme="majorBidi" w:eastAsia="Times New Roman" w:hAnsiTheme="majorBidi" w:cstheme="majorBidi"/>
          <w:noProof/>
          <w:sz w:val="20"/>
          <w:szCs w:val="20"/>
          <w:lang w:bidi="ar-EG"/>
        </w:rPr>
        <w:t>[</w:t>
      </w:r>
      <w:r w:rsidR="00751F98">
        <w:rPr>
          <w:rFonts w:asciiTheme="majorBidi" w:eastAsia="Times New Roman" w:hAnsiTheme="majorBidi" w:cstheme="majorBidi"/>
          <w:noProof/>
          <w:sz w:val="20"/>
          <w:szCs w:val="20"/>
          <w:lang w:bidi="ar-EG"/>
        </w:rPr>
        <w:t>25</w:t>
      </w:r>
      <w:r w:rsidR="00806DF2" w:rsidRPr="007F3714">
        <w:rPr>
          <w:rFonts w:asciiTheme="majorBidi" w:eastAsia="Times New Roman" w:hAnsiTheme="majorBidi" w:cstheme="majorBidi"/>
          <w:noProof/>
          <w:sz w:val="20"/>
          <w:szCs w:val="20"/>
          <w:lang w:bidi="ar-EG"/>
        </w:rPr>
        <w:t>]</w:t>
      </w:r>
      <w:r w:rsidR="00806DF2">
        <w:rPr>
          <w:rFonts w:asciiTheme="majorBidi" w:eastAsia="Times New Roman" w:hAnsiTheme="majorBidi" w:cstheme="majorBidi"/>
          <w:noProof/>
          <w:sz w:val="20"/>
          <w:szCs w:val="20"/>
          <w:lang w:bidi="ar-EG"/>
        </w:rPr>
        <w:t xml:space="preserve"> </w:t>
      </w:r>
      <w:r w:rsidRPr="00CD5A74">
        <w:rPr>
          <w:rFonts w:asciiTheme="majorBidi" w:eastAsia="Times New Roman" w:hAnsiTheme="majorBidi" w:cstheme="majorBidi"/>
          <w:sz w:val="20"/>
          <w:szCs w:val="20"/>
          <w:lang w:bidi="en-US"/>
        </w:rPr>
        <w:t xml:space="preserve">showed that an oblique insertion of a single BAK cage in instrumented PLIF might reduce exposure and enable precise implantation. These articles could not provide enough evidence to support that unilateral fusion can supply similar stability as the bilateral fusion. That is why unilateral PLIF did not become routine procedures in the treatment of degenerative lumbar spine disease. </w:t>
      </w:r>
      <w:r w:rsidR="00806DF2">
        <w:rPr>
          <w:rFonts w:asciiTheme="majorBidi" w:eastAsia="Times New Roman" w:hAnsiTheme="majorBidi" w:cstheme="majorBidi"/>
          <w:noProof/>
          <w:sz w:val="20"/>
          <w:szCs w:val="20"/>
          <w:lang w:bidi="ar-EG"/>
        </w:rPr>
        <w:t>[</w:t>
      </w:r>
      <w:r w:rsidR="00751F98">
        <w:rPr>
          <w:rFonts w:asciiTheme="majorBidi" w:eastAsia="Times New Roman" w:hAnsiTheme="majorBidi" w:cstheme="majorBidi"/>
          <w:noProof/>
          <w:sz w:val="20"/>
          <w:szCs w:val="20"/>
          <w:lang w:bidi="ar-EG"/>
        </w:rPr>
        <w:t>26</w:t>
      </w:r>
      <w:r w:rsidR="00806DF2" w:rsidRPr="007F3714">
        <w:rPr>
          <w:rFonts w:asciiTheme="majorBidi" w:eastAsia="Times New Roman" w:hAnsiTheme="majorBidi" w:cstheme="majorBidi"/>
          <w:noProof/>
          <w:sz w:val="20"/>
          <w:szCs w:val="20"/>
          <w:lang w:bidi="ar-EG"/>
        </w:rPr>
        <w:t>]</w:t>
      </w:r>
    </w:p>
    <w:p w:rsidR="00CD5A74" w:rsidRPr="00CD5A74" w:rsidRDefault="00806DF2" w:rsidP="00CD5A74">
      <w:pPr>
        <w:bidi w:val="0"/>
        <w:spacing w:after="0" w:line="240" w:lineRule="auto"/>
        <w:jc w:val="both"/>
        <w:rPr>
          <w:rFonts w:asciiTheme="majorBidi" w:eastAsia="Times New Roman" w:hAnsiTheme="majorBidi" w:cstheme="majorBidi"/>
          <w:sz w:val="20"/>
          <w:szCs w:val="20"/>
          <w:lang w:bidi="en-US"/>
        </w:rPr>
      </w:pPr>
      <w:r>
        <w:rPr>
          <w:rFonts w:asciiTheme="majorBidi" w:eastAsia="Times New Roman" w:hAnsiTheme="majorBidi" w:cstheme="majorBidi"/>
          <w:sz w:val="20"/>
          <w:szCs w:val="20"/>
          <w:vertAlign w:val="superscript"/>
          <w:lang w:bidi="en-US"/>
        </w:rPr>
        <w:t xml:space="preserve">     </w:t>
      </w:r>
      <w:r w:rsidR="00CD5A74" w:rsidRPr="00CD5A74">
        <w:rPr>
          <w:rFonts w:asciiTheme="majorBidi" w:eastAsia="Times New Roman" w:hAnsiTheme="majorBidi" w:cstheme="majorBidi"/>
          <w:sz w:val="20"/>
          <w:szCs w:val="20"/>
          <w:vertAlign w:val="superscript"/>
          <w:lang w:bidi="en-US"/>
        </w:rPr>
        <w:t xml:space="preserve">  </w:t>
      </w:r>
      <w:r w:rsidR="00CD5A74" w:rsidRPr="00CD5A74">
        <w:rPr>
          <w:rFonts w:asciiTheme="majorBidi" w:eastAsia="Times New Roman" w:hAnsiTheme="majorBidi" w:cstheme="majorBidi"/>
          <w:sz w:val="20"/>
          <w:szCs w:val="20"/>
          <w:lang w:bidi="en-US"/>
        </w:rPr>
        <w:t>Goel et al. demonstrated that the unilateral plate system causes coupled motions due to its inherent asymmetry and was unlikely to provide sufficient rigidity in fresh cadaveric human spines. Rotational deformity of lumbar spine might develop if inherent asymmetry persisted. They considered complete excision of the disc was required. Unilateral cage-instrumented PLIF might overcome inherent asymmetry. From the previous review, this study was conducted with two aims. One was to know the biomechanical stability between unilateral and bilateral cage-instrumented PLIF. The other was to determine the unpleasant effect of couple motion resulting from inherent asymmetry was present or not in the unilateral group.</w:t>
      </w:r>
      <w:r>
        <w:rPr>
          <w:rFonts w:asciiTheme="majorBidi" w:eastAsia="Times New Roman" w:hAnsiTheme="majorBidi" w:cstheme="majorBidi"/>
          <w:sz w:val="20"/>
          <w:szCs w:val="20"/>
          <w:vertAlign w:val="superscript"/>
          <w:lang w:bidi="en-US"/>
        </w:rPr>
        <w:t xml:space="preserve"> </w:t>
      </w:r>
      <w:r>
        <w:rPr>
          <w:rFonts w:asciiTheme="majorBidi" w:eastAsia="Times New Roman" w:hAnsiTheme="majorBidi" w:cstheme="majorBidi"/>
          <w:noProof/>
          <w:sz w:val="20"/>
          <w:szCs w:val="20"/>
          <w:lang w:bidi="ar-EG"/>
        </w:rPr>
        <w:t>[2</w:t>
      </w:r>
      <w:r w:rsidR="00751F98">
        <w:rPr>
          <w:rFonts w:asciiTheme="majorBidi" w:eastAsia="Times New Roman" w:hAnsiTheme="majorBidi" w:cstheme="majorBidi"/>
          <w:noProof/>
          <w:sz w:val="20"/>
          <w:szCs w:val="20"/>
          <w:lang w:bidi="ar-EG"/>
        </w:rPr>
        <w:t>7</w:t>
      </w:r>
      <w:r w:rsidRPr="007F3714">
        <w:rPr>
          <w:rFonts w:asciiTheme="majorBidi" w:eastAsia="Times New Roman" w:hAnsiTheme="majorBidi" w:cstheme="majorBidi"/>
          <w:noProof/>
          <w:sz w:val="20"/>
          <w:szCs w:val="20"/>
          <w:lang w:bidi="ar-EG"/>
        </w:rPr>
        <w:t>]</w:t>
      </w:r>
    </w:p>
    <w:p w:rsidR="00A51398" w:rsidRPr="007F3714" w:rsidRDefault="007558E2" w:rsidP="00CD5A74">
      <w:pPr>
        <w:bidi w:val="0"/>
        <w:spacing w:after="0" w:line="240" w:lineRule="auto"/>
        <w:jc w:val="both"/>
        <w:rPr>
          <w:rFonts w:asciiTheme="majorBidi" w:eastAsia="Times New Roman" w:hAnsiTheme="majorBidi" w:cstheme="majorBidi"/>
          <w:b/>
          <w:bCs/>
          <w:sz w:val="20"/>
          <w:szCs w:val="20"/>
          <w:lang w:bidi="ar-EG"/>
        </w:rPr>
      </w:pPr>
      <w:r>
        <w:rPr>
          <w:rFonts w:asciiTheme="majorBidi" w:eastAsia="Times New Roman" w:hAnsiTheme="majorBidi" w:cstheme="majorBidi"/>
          <w:b/>
          <w:bCs/>
          <w:sz w:val="20"/>
          <w:szCs w:val="20"/>
          <w:lang w:bidi="ar-EG"/>
        </w:rPr>
        <w:t>5.</w:t>
      </w:r>
      <w:r w:rsidRPr="007F3714">
        <w:rPr>
          <w:rFonts w:asciiTheme="majorBidi" w:eastAsia="Times New Roman" w:hAnsiTheme="majorBidi" w:cstheme="majorBidi"/>
          <w:b/>
          <w:bCs/>
          <w:sz w:val="20"/>
          <w:szCs w:val="20"/>
          <w:lang w:bidi="ar-EG"/>
        </w:rPr>
        <w:t xml:space="preserve"> Conclusion</w:t>
      </w:r>
      <w:r>
        <w:rPr>
          <w:rFonts w:asciiTheme="majorBidi" w:eastAsia="Times New Roman" w:hAnsiTheme="majorBidi" w:cstheme="majorBidi"/>
          <w:b/>
          <w:bCs/>
          <w:sz w:val="20"/>
          <w:szCs w:val="20"/>
          <w:lang w:bidi="ar-EG"/>
        </w:rPr>
        <w:t>:</w:t>
      </w:r>
    </w:p>
    <w:p w:rsidR="00396B13" w:rsidRPr="00396B13" w:rsidRDefault="00396B13" w:rsidP="00396B13">
      <w:pPr>
        <w:bidi w:val="0"/>
        <w:spacing w:after="0" w:line="240" w:lineRule="auto"/>
        <w:jc w:val="both"/>
        <w:rPr>
          <w:rFonts w:asciiTheme="majorBidi" w:eastAsia="Times New Roman" w:hAnsiTheme="majorBidi" w:cstheme="majorBidi"/>
          <w:sz w:val="20"/>
          <w:szCs w:val="20"/>
          <w:lang w:bidi="en-US"/>
        </w:rPr>
      </w:pPr>
      <w:r>
        <w:rPr>
          <w:rFonts w:asciiTheme="majorBidi" w:eastAsia="Times New Roman" w:hAnsiTheme="majorBidi" w:cstheme="majorBidi"/>
          <w:sz w:val="20"/>
          <w:szCs w:val="20"/>
          <w:lang w:bidi="en-US"/>
        </w:rPr>
        <w:t xml:space="preserve">         </w:t>
      </w:r>
      <w:r w:rsidRPr="00396B13">
        <w:rPr>
          <w:rFonts w:asciiTheme="majorBidi" w:eastAsia="Times New Roman" w:hAnsiTheme="majorBidi" w:cstheme="majorBidi"/>
          <w:sz w:val="20"/>
          <w:szCs w:val="20"/>
          <w:lang w:bidi="en-US"/>
        </w:rPr>
        <w:t>Single cage in posterior lumbar interbody fusion for treatment of lumbar instability enables sufficient decompression and produce satisfactory clinical outcomes and radiological outcomes such as maintaining the proper intervertebral disc space, good boney union, rigid stability and a high fusion rate.</w:t>
      </w:r>
    </w:p>
    <w:p w:rsidR="00462E8A" w:rsidRPr="007F3714" w:rsidRDefault="007558E2" w:rsidP="007F3714">
      <w:pPr>
        <w:bidi w:val="0"/>
        <w:spacing w:after="0" w:line="240" w:lineRule="auto"/>
        <w:jc w:val="both"/>
        <w:rPr>
          <w:rFonts w:asciiTheme="majorBidi" w:eastAsia="Times New Roman" w:hAnsiTheme="majorBidi" w:cstheme="majorBidi"/>
          <w:b/>
          <w:bCs/>
          <w:sz w:val="20"/>
          <w:szCs w:val="20"/>
          <w:rtl/>
          <w:lang w:bidi="ar-EG"/>
        </w:rPr>
      </w:pPr>
      <w:r>
        <w:rPr>
          <w:rFonts w:asciiTheme="majorBidi" w:eastAsia="Times New Roman" w:hAnsiTheme="majorBidi" w:cstheme="majorBidi"/>
          <w:b/>
          <w:bCs/>
          <w:sz w:val="20"/>
          <w:szCs w:val="20"/>
          <w:lang w:bidi="ar-EG"/>
        </w:rPr>
        <w:t>6.</w:t>
      </w:r>
      <w:r w:rsidRPr="007F3714">
        <w:rPr>
          <w:rFonts w:asciiTheme="majorBidi" w:eastAsia="Times New Roman" w:hAnsiTheme="majorBidi" w:cstheme="majorBidi"/>
          <w:b/>
          <w:bCs/>
          <w:sz w:val="20"/>
          <w:szCs w:val="20"/>
          <w:lang w:bidi="ar-EG"/>
        </w:rPr>
        <w:t xml:space="preserve"> References</w:t>
      </w:r>
      <w:r>
        <w:rPr>
          <w:rFonts w:asciiTheme="majorBidi" w:eastAsia="Times New Roman" w:hAnsiTheme="majorBidi" w:cstheme="majorBidi"/>
          <w:b/>
          <w:bCs/>
          <w:sz w:val="20"/>
          <w:szCs w:val="20"/>
          <w:lang w:bidi="ar-EG"/>
        </w:rPr>
        <w:t>:</w:t>
      </w:r>
    </w:p>
    <w:p w:rsidR="007F7E05" w:rsidRPr="007F3714" w:rsidRDefault="007F7E05" w:rsidP="008F4748">
      <w:pPr>
        <w:autoSpaceDE w:val="0"/>
        <w:autoSpaceDN w:val="0"/>
        <w:bidi w:val="0"/>
        <w:adjustRightInd w:val="0"/>
        <w:spacing w:after="0" w:line="240" w:lineRule="auto"/>
        <w:ind w:left="540" w:hanging="360"/>
        <w:jc w:val="lowKashida"/>
        <w:rPr>
          <w:rFonts w:asciiTheme="majorBidi" w:hAnsiTheme="majorBidi" w:cstheme="majorBidi"/>
          <w:noProof/>
          <w:sz w:val="20"/>
          <w:szCs w:val="20"/>
        </w:rPr>
      </w:pPr>
      <w:r w:rsidRPr="007F3714">
        <w:rPr>
          <w:rFonts w:asciiTheme="majorBidi" w:eastAsia="Times New Roman" w:hAnsiTheme="majorBidi" w:cstheme="majorBidi"/>
          <w:b/>
          <w:bCs/>
          <w:sz w:val="20"/>
          <w:szCs w:val="20"/>
          <w:lang w:bidi="ar-EG"/>
        </w:rPr>
        <w:fldChar w:fldCharType="begin" w:fldLock="1"/>
      </w:r>
      <w:r w:rsidRPr="007F3714">
        <w:rPr>
          <w:rFonts w:asciiTheme="majorBidi" w:eastAsia="Times New Roman" w:hAnsiTheme="majorBidi" w:cstheme="majorBidi"/>
          <w:b/>
          <w:bCs/>
          <w:sz w:val="20"/>
          <w:szCs w:val="20"/>
          <w:lang w:bidi="ar-EG"/>
        </w:rPr>
        <w:instrText xml:space="preserve">ADDIN Mendeley Bibliography CSL_BIBLIOGRAPHY </w:instrText>
      </w:r>
      <w:r w:rsidRPr="007F3714">
        <w:rPr>
          <w:rFonts w:asciiTheme="majorBidi" w:eastAsia="Times New Roman" w:hAnsiTheme="majorBidi" w:cstheme="majorBidi"/>
          <w:b/>
          <w:bCs/>
          <w:sz w:val="20"/>
          <w:szCs w:val="20"/>
          <w:lang w:bidi="ar-EG"/>
        </w:rPr>
        <w:fldChar w:fldCharType="separate"/>
      </w:r>
      <w:r w:rsidR="007F3714" w:rsidRPr="007F3714">
        <w:rPr>
          <w:rFonts w:asciiTheme="majorBidi" w:hAnsiTheme="majorBidi" w:cstheme="majorBidi"/>
          <w:noProof/>
          <w:sz w:val="20"/>
          <w:szCs w:val="20"/>
        </w:rPr>
        <w:t>[1]</w:t>
      </w:r>
      <w:r w:rsidR="007F3714" w:rsidRPr="007F3714">
        <w:rPr>
          <w:rFonts w:asciiTheme="majorBidi" w:hAnsiTheme="majorBidi" w:cstheme="majorBidi"/>
          <w:noProof/>
          <w:sz w:val="20"/>
          <w:szCs w:val="20"/>
        </w:rPr>
        <w:tab/>
      </w:r>
      <w:r w:rsidR="00CF30CC">
        <w:rPr>
          <w:rFonts w:asciiTheme="majorBidi" w:hAnsiTheme="majorBidi" w:cstheme="majorBidi"/>
          <w:noProof/>
          <w:sz w:val="20"/>
          <w:szCs w:val="20"/>
        </w:rPr>
        <w:t xml:space="preserve">A. Leone </w:t>
      </w:r>
      <w:r w:rsidR="00CF30CC" w:rsidRPr="00CF30CC">
        <w:rPr>
          <w:rFonts w:asciiTheme="majorBidi" w:hAnsiTheme="majorBidi" w:cstheme="majorBidi"/>
          <w:noProof/>
          <w:sz w:val="20"/>
          <w:szCs w:val="20"/>
        </w:rPr>
        <w:t>,</w:t>
      </w:r>
      <w:r w:rsidR="00CF30CC">
        <w:rPr>
          <w:rFonts w:asciiTheme="majorBidi" w:hAnsiTheme="majorBidi" w:cstheme="majorBidi"/>
          <w:noProof/>
          <w:sz w:val="20"/>
          <w:szCs w:val="20"/>
        </w:rPr>
        <w:t xml:space="preserve">G.  Guglielmi </w:t>
      </w:r>
      <w:r w:rsidR="00CF30CC" w:rsidRPr="00CF30CC">
        <w:rPr>
          <w:rFonts w:asciiTheme="majorBidi" w:hAnsiTheme="majorBidi" w:cstheme="majorBidi"/>
          <w:noProof/>
          <w:sz w:val="20"/>
          <w:szCs w:val="20"/>
        </w:rPr>
        <w:t>,</w:t>
      </w:r>
      <w:r w:rsidR="00CF30CC">
        <w:rPr>
          <w:rFonts w:asciiTheme="majorBidi" w:hAnsiTheme="majorBidi" w:cstheme="majorBidi"/>
          <w:noProof/>
          <w:sz w:val="20"/>
          <w:szCs w:val="20"/>
        </w:rPr>
        <w:t>V. Cassar-Pullicino</w:t>
      </w:r>
      <w:r w:rsidR="00CF30CC" w:rsidRPr="00CF30CC">
        <w:rPr>
          <w:rFonts w:asciiTheme="majorBidi" w:hAnsiTheme="majorBidi" w:cstheme="majorBidi"/>
          <w:noProof/>
          <w:sz w:val="20"/>
          <w:szCs w:val="20"/>
        </w:rPr>
        <w:t>,</w:t>
      </w:r>
      <w:r w:rsidR="00CF30CC">
        <w:rPr>
          <w:rFonts w:asciiTheme="majorBidi" w:hAnsiTheme="majorBidi" w:cstheme="majorBidi"/>
          <w:noProof/>
          <w:sz w:val="20"/>
          <w:szCs w:val="20"/>
        </w:rPr>
        <w:t>L.</w:t>
      </w:r>
      <w:r w:rsidR="00CF30CC" w:rsidRPr="00CF30CC">
        <w:rPr>
          <w:rFonts w:asciiTheme="majorBidi" w:hAnsiTheme="majorBidi" w:cstheme="majorBidi"/>
          <w:noProof/>
          <w:sz w:val="20"/>
          <w:szCs w:val="20"/>
        </w:rPr>
        <w:t>Bon</w:t>
      </w:r>
      <w:r w:rsidR="00CF30CC">
        <w:rPr>
          <w:rFonts w:asciiTheme="majorBidi" w:hAnsiTheme="majorBidi" w:cstheme="majorBidi"/>
          <w:noProof/>
          <w:sz w:val="20"/>
          <w:szCs w:val="20"/>
        </w:rPr>
        <w:t>omo.Lumbar</w:t>
      </w:r>
      <w:r w:rsidR="00CF30CC" w:rsidRPr="00CF30CC">
        <w:rPr>
          <w:rFonts w:asciiTheme="majorBidi" w:hAnsiTheme="majorBidi" w:cstheme="majorBidi"/>
          <w:noProof/>
          <w:sz w:val="20"/>
          <w:szCs w:val="20"/>
        </w:rPr>
        <w:t>intervertebral instability: a review. Radiology. 2007 Oct;245(1):62-77.</w:t>
      </w:r>
    </w:p>
    <w:p w:rsidR="007F7E05" w:rsidRPr="007F3714" w:rsidRDefault="007F7E05" w:rsidP="008F4748">
      <w:pPr>
        <w:autoSpaceDE w:val="0"/>
        <w:autoSpaceDN w:val="0"/>
        <w:bidi w:val="0"/>
        <w:adjustRightInd w:val="0"/>
        <w:spacing w:after="0" w:line="240" w:lineRule="auto"/>
        <w:ind w:left="540" w:hanging="360"/>
        <w:jc w:val="lowKashida"/>
        <w:rPr>
          <w:rFonts w:asciiTheme="majorBidi" w:hAnsiTheme="majorBidi" w:cstheme="majorBidi"/>
          <w:noProof/>
          <w:sz w:val="20"/>
          <w:szCs w:val="20"/>
        </w:rPr>
      </w:pPr>
      <w:r w:rsidRPr="007F3714">
        <w:rPr>
          <w:rFonts w:asciiTheme="majorBidi" w:hAnsiTheme="majorBidi" w:cstheme="majorBidi"/>
          <w:noProof/>
          <w:sz w:val="20"/>
          <w:szCs w:val="20"/>
        </w:rPr>
        <w:t>[2]</w:t>
      </w:r>
      <w:r w:rsidRPr="007F3714">
        <w:rPr>
          <w:rFonts w:asciiTheme="majorBidi" w:hAnsiTheme="majorBidi" w:cstheme="majorBidi"/>
          <w:noProof/>
          <w:sz w:val="20"/>
          <w:szCs w:val="20"/>
        </w:rPr>
        <w:tab/>
      </w:r>
      <w:r w:rsidR="00605209">
        <w:rPr>
          <w:rFonts w:asciiTheme="majorBidi" w:hAnsiTheme="majorBidi" w:cstheme="majorBidi"/>
          <w:noProof/>
          <w:sz w:val="20"/>
          <w:szCs w:val="20"/>
        </w:rPr>
        <w:t xml:space="preserve">S.Stevenson </w:t>
      </w:r>
      <w:r w:rsidR="00605209" w:rsidRPr="00605209">
        <w:rPr>
          <w:rFonts w:asciiTheme="majorBidi" w:hAnsiTheme="majorBidi" w:cstheme="majorBidi"/>
          <w:noProof/>
          <w:sz w:val="20"/>
          <w:szCs w:val="20"/>
        </w:rPr>
        <w:t>,</w:t>
      </w:r>
      <w:r w:rsidR="00605209">
        <w:rPr>
          <w:rFonts w:asciiTheme="majorBidi" w:hAnsiTheme="majorBidi" w:cstheme="majorBidi"/>
          <w:noProof/>
          <w:sz w:val="20"/>
          <w:szCs w:val="20"/>
        </w:rPr>
        <w:t xml:space="preserve">S. Emery </w:t>
      </w:r>
      <w:r w:rsidR="00605209" w:rsidRPr="00605209">
        <w:rPr>
          <w:rFonts w:asciiTheme="majorBidi" w:hAnsiTheme="majorBidi" w:cstheme="majorBidi"/>
          <w:noProof/>
          <w:sz w:val="20"/>
          <w:szCs w:val="20"/>
        </w:rPr>
        <w:t>,</w:t>
      </w:r>
      <w:r w:rsidR="00605209">
        <w:rPr>
          <w:rFonts w:asciiTheme="majorBidi" w:hAnsiTheme="majorBidi" w:cstheme="majorBidi"/>
          <w:noProof/>
          <w:sz w:val="20"/>
          <w:szCs w:val="20"/>
        </w:rPr>
        <w:t>V. Goldberg</w:t>
      </w:r>
      <w:r w:rsidR="00605209" w:rsidRPr="00605209">
        <w:rPr>
          <w:rFonts w:asciiTheme="majorBidi" w:hAnsiTheme="majorBidi" w:cstheme="majorBidi"/>
          <w:noProof/>
          <w:sz w:val="20"/>
          <w:szCs w:val="20"/>
        </w:rPr>
        <w:t>. Factors affecting bone graft incorporation. Clin Orthop Relat Res 1996;324:66-74.</w:t>
      </w:r>
    </w:p>
    <w:p w:rsidR="00315816" w:rsidRPr="00605209" w:rsidRDefault="007F3714" w:rsidP="008F4748">
      <w:pPr>
        <w:autoSpaceDE w:val="0"/>
        <w:autoSpaceDN w:val="0"/>
        <w:bidi w:val="0"/>
        <w:adjustRightInd w:val="0"/>
        <w:spacing w:after="0" w:line="240" w:lineRule="auto"/>
        <w:ind w:left="540" w:hanging="360"/>
        <w:jc w:val="lowKashida"/>
        <w:rPr>
          <w:rFonts w:asciiTheme="majorBidi" w:hAnsiTheme="majorBidi" w:cstheme="majorBidi"/>
          <w:noProof/>
          <w:sz w:val="20"/>
          <w:szCs w:val="20"/>
        </w:rPr>
      </w:pPr>
      <w:r w:rsidRPr="007F3714">
        <w:rPr>
          <w:rFonts w:asciiTheme="majorBidi" w:hAnsiTheme="majorBidi" w:cstheme="majorBidi"/>
          <w:noProof/>
          <w:sz w:val="20"/>
          <w:szCs w:val="20"/>
        </w:rPr>
        <w:t>[3]</w:t>
      </w:r>
      <w:r w:rsidRPr="007F3714">
        <w:rPr>
          <w:rFonts w:asciiTheme="majorBidi" w:hAnsiTheme="majorBidi" w:cstheme="majorBidi"/>
          <w:noProof/>
          <w:sz w:val="20"/>
          <w:szCs w:val="20"/>
        </w:rPr>
        <w:tab/>
      </w:r>
      <w:r w:rsidR="00605209">
        <w:rPr>
          <w:rFonts w:asciiTheme="majorBidi" w:hAnsiTheme="majorBidi" w:cstheme="majorBidi"/>
          <w:noProof/>
          <w:sz w:val="20"/>
          <w:szCs w:val="20"/>
        </w:rPr>
        <w:t xml:space="preserve">R.Mobbs </w:t>
      </w:r>
      <w:r w:rsidR="00605209" w:rsidRPr="00605209">
        <w:rPr>
          <w:rFonts w:asciiTheme="majorBidi" w:hAnsiTheme="majorBidi" w:cstheme="majorBidi"/>
          <w:noProof/>
          <w:sz w:val="20"/>
          <w:szCs w:val="20"/>
        </w:rPr>
        <w:t>,</w:t>
      </w:r>
      <w:r w:rsidR="00605209">
        <w:rPr>
          <w:rFonts w:asciiTheme="majorBidi" w:hAnsiTheme="majorBidi" w:cstheme="majorBidi"/>
          <w:noProof/>
          <w:sz w:val="20"/>
          <w:szCs w:val="20"/>
        </w:rPr>
        <w:t xml:space="preserve">M. Chung </w:t>
      </w:r>
      <w:r w:rsidR="00605209" w:rsidRPr="00605209">
        <w:rPr>
          <w:rFonts w:asciiTheme="majorBidi" w:hAnsiTheme="majorBidi" w:cstheme="majorBidi"/>
          <w:noProof/>
          <w:sz w:val="20"/>
          <w:szCs w:val="20"/>
        </w:rPr>
        <w:t xml:space="preserve"> and</w:t>
      </w:r>
      <w:r w:rsidR="00605209">
        <w:rPr>
          <w:rFonts w:asciiTheme="majorBidi" w:hAnsiTheme="majorBidi" w:cstheme="majorBidi"/>
          <w:noProof/>
          <w:sz w:val="20"/>
          <w:szCs w:val="20"/>
        </w:rPr>
        <w:t xml:space="preserve"> P. Rao </w:t>
      </w:r>
      <w:r w:rsidR="00605209" w:rsidRPr="00605209">
        <w:rPr>
          <w:rFonts w:asciiTheme="majorBidi" w:hAnsiTheme="majorBidi" w:cstheme="majorBidi"/>
          <w:noProof/>
          <w:sz w:val="20"/>
          <w:szCs w:val="20"/>
        </w:rPr>
        <w:t>: Bone graft substitutes for anterior lumbar interbody fusion. Orthop Surg, 2013, 5: 77–85.</w:t>
      </w:r>
    </w:p>
    <w:p w:rsidR="007F7E05" w:rsidRPr="007F3714" w:rsidRDefault="00315816" w:rsidP="008F4748">
      <w:pPr>
        <w:autoSpaceDE w:val="0"/>
        <w:autoSpaceDN w:val="0"/>
        <w:bidi w:val="0"/>
        <w:adjustRightInd w:val="0"/>
        <w:spacing w:after="0" w:line="240" w:lineRule="auto"/>
        <w:ind w:left="540" w:hanging="360"/>
        <w:jc w:val="lowKashida"/>
        <w:rPr>
          <w:rFonts w:asciiTheme="majorBidi" w:hAnsiTheme="majorBidi" w:cstheme="majorBidi"/>
          <w:noProof/>
          <w:sz w:val="20"/>
          <w:szCs w:val="20"/>
        </w:rPr>
      </w:pPr>
      <w:r w:rsidRPr="00315816">
        <w:rPr>
          <w:rFonts w:asciiTheme="majorBidi" w:hAnsiTheme="majorBidi" w:cstheme="majorBidi"/>
          <w:noProof/>
          <w:sz w:val="20"/>
          <w:szCs w:val="20"/>
        </w:rPr>
        <w:t xml:space="preserve"> </w:t>
      </w:r>
      <w:r w:rsidR="007F3714" w:rsidRPr="007F3714">
        <w:rPr>
          <w:rFonts w:asciiTheme="majorBidi" w:hAnsiTheme="majorBidi" w:cstheme="majorBidi"/>
          <w:noProof/>
          <w:sz w:val="20"/>
          <w:szCs w:val="20"/>
        </w:rPr>
        <w:t>[4]</w:t>
      </w:r>
      <w:r w:rsidR="007F3714" w:rsidRPr="007F3714">
        <w:rPr>
          <w:rFonts w:asciiTheme="majorBidi" w:hAnsiTheme="majorBidi" w:cstheme="majorBidi"/>
          <w:noProof/>
          <w:sz w:val="20"/>
          <w:szCs w:val="20"/>
        </w:rPr>
        <w:tab/>
      </w:r>
      <w:r w:rsidR="00605209" w:rsidRPr="00605209">
        <w:rPr>
          <w:rFonts w:asciiTheme="majorBidi" w:hAnsiTheme="majorBidi" w:cstheme="majorBidi"/>
          <w:noProof/>
          <w:sz w:val="20"/>
          <w:szCs w:val="20"/>
        </w:rPr>
        <w:t>K. Hasegawa, H. Shimoda, K. Kitahara, K. Sasaki, T. Homma: What are the reliable radiological indicators of lumbar segmental instability? J Bone Joint Surg [Br] 2011;93-B:650-7.</w:t>
      </w:r>
    </w:p>
    <w:p w:rsidR="00605209" w:rsidRDefault="007F3714" w:rsidP="008F4748">
      <w:pPr>
        <w:autoSpaceDE w:val="0"/>
        <w:autoSpaceDN w:val="0"/>
        <w:bidi w:val="0"/>
        <w:adjustRightInd w:val="0"/>
        <w:spacing w:after="0" w:line="240" w:lineRule="auto"/>
        <w:ind w:left="540" w:hanging="360"/>
        <w:jc w:val="lowKashida"/>
        <w:rPr>
          <w:rFonts w:asciiTheme="majorBidi" w:hAnsiTheme="majorBidi" w:cstheme="majorBidi"/>
          <w:noProof/>
          <w:sz w:val="20"/>
          <w:szCs w:val="20"/>
        </w:rPr>
      </w:pPr>
      <w:r w:rsidRPr="007F3714">
        <w:rPr>
          <w:rFonts w:asciiTheme="majorBidi" w:hAnsiTheme="majorBidi" w:cstheme="majorBidi"/>
          <w:noProof/>
          <w:sz w:val="20"/>
          <w:szCs w:val="20"/>
        </w:rPr>
        <w:t>[5]</w:t>
      </w:r>
      <w:r w:rsidRPr="007F3714">
        <w:rPr>
          <w:rFonts w:asciiTheme="majorBidi" w:hAnsiTheme="majorBidi" w:cstheme="majorBidi"/>
          <w:noProof/>
          <w:sz w:val="20"/>
          <w:szCs w:val="20"/>
        </w:rPr>
        <w:tab/>
      </w:r>
      <w:r w:rsidR="00605209">
        <w:rPr>
          <w:rFonts w:asciiTheme="majorBidi" w:hAnsiTheme="majorBidi" w:cstheme="majorBidi"/>
          <w:noProof/>
          <w:sz w:val="20"/>
          <w:szCs w:val="20"/>
        </w:rPr>
        <w:t>M. Modic</w:t>
      </w:r>
      <w:r w:rsidR="00605209" w:rsidRPr="00605209">
        <w:rPr>
          <w:rFonts w:asciiTheme="majorBidi" w:hAnsiTheme="majorBidi" w:cstheme="majorBidi"/>
          <w:noProof/>
          <w:sz w:val="20"/>
          <w:szCs w:val="20"/>
        </w:rPr>
        <w:t>,</w:t>
      </w:r>
      <w:r w:rsidR="00605209">
        <w:rPr>
          <w:rFonts w:asciiTheme="majorBidi" w:hAnsiTheme="majorBidi" w:cstheme="majorBidi"/>
          <w:noProof/>
          <w:sz w:val="20"/>
          <w:szCs w:val="20"/>
        </w:rPr>
        <w:t xml:space="preserve">T. Masaryk </w:t>
      </w:r>
      <w:r w:rsidR="00605209" w:rsidRPr="00605209">
        <w:rPr>
          <w:rFonts w:asciiTheme="majorBidi" w:hAnsiTheme="majorBidi" w:cstheme="majorBidi"/>
          <w:noProof/>
          <w:sz w:val="20"/>
          <w:szCs w:val="20"/>
        </w:rPr>
        <w:t>,</w:t>
      </w:r>
      <w:r w:rsidR="00605209">
        <w:rPr>
          <w:rFonts w:asciiTheme="majorBidi" w:hAnsiTheme="majorBidi" w:cstheme="majorBidi"/>
          <w:noProof/>
          <w:sz w:val="20"/>
          <w:szCs w:val="20"/>
        </w:rPr>
        <w:t>J. Ross</w:t>
      </w:r>
      <w:r w:rsidR="00605209" w:rsidRPr="00605209">
        <w:rPr>
          <w:rFonts w:asciiTheme="majorBidi" w:hAnsiTheme="majorBidi" w:cstheme="majorBidi"/>
          <w:noProof/>
          <w:sz w:val="20"/>
          <w:szCs w:val="20"/>
        </w:rPr>
        <w:t>,</w:t>
      </w:r>
      <w:r w:rsidR="00605209">
        <w:rPr>
          <w:rFonts w:asciiTheme="majorBidi" w:hAnsiTheme="majorBidi" w:cstheme="majorBidi"/>
          <w:noProof/>
          <w:sz w:val="20"/>
          <w:szCs w:val="20"/>
        </w:rPr>
        <w:t>J. Carter</w:t>
      </w:r>
      <w:r w:rsidR="00605209" w:rsidRPr="00605209">
        <w:rPr>
          <w:rFonts w:asciiTheme="majorBidi" w:hAnsiTheme="majorBidi" w:cstheme="majorBidi"/>
          <w:noProof/>
          <w:sz w:val="20"/>
          <w:szCs w:val="20"/>
        </w:rPr>
        <w:t xml:space="preserve">. Imaging of degenerative disk disease. Radiology 1988; 168:177–186. </w:t>
      </w:r>
    </w:p>
    <w:p w:rsidR="008F4748" w:rsidRDefault="007F3714" w:rsidP="008F4748">
      <w:pPr>
        <w:autoSpaceDE w:val="0"/>
        <w:autoSpaceDN w:val="0"/>
        <w:bidi w:val="0"/>
        <w:adjustRightInd w:val="0"/>
        <w:spacing w:after="0" w:line="240" w:lineRule="auto"/>
        <w:ind w:left="540" w:hanging="360"/>
        <w:jc w:val="lowKashida"/>
        <w:rPr>
          <w:rFonts w:asciiTheme="majorBidi" w:hAnsiTheme="majorBidi" w:cstheme="majorBidi"/>
          <w:noProof/>
          <w:sz w:val="20"/>
          <w:szCs w:val="20"/>
        </w:rPr>
      </w:pPr>
      <w:r w:rsidRPr="007F3714">
        <w:rPr>
          <w:rFonts w:asciiTheme="majorBidi" w:hAnsiTheme="majorBidi" w:cstheme="majorBidi"/>
          <w:noProof/>
          <w:sz w:val="20"/>
          <w:szCs w:val="20"/>
        </w:rPr>
        <w:t>[6]</w:t>
      </w:r>
      <w:r w:rsidRPr="007F3714">
        <w:rPr>
          <w:rFonts w:asciiTheme="majorBidi" w:hAnsiTheme="majorBidi" w:cstheme="majorBidi"/>
          <w:noProof/>
          <w:sz w:val="20"/>
          <w:szCs w:val="20"/>
        </w:rPr>
        <w:tab/>
      </w:r>
      <w:r w:rsidR="00925C9C">
        <w:rPr>
          <w:rFonts w:asciiTheme="majorBidi" w:hAnsiTheme="majorBidi" w:cstheme="majorBidi"/>
          <w:noProof/>
          <w:sz w:val="20"/>
          <w:szCs w:val="20"/>
        </w:rPr>
        <w:t xml:space="preserve">H. Murakami </w:t>
      </w:r>
      <w:r w:rsidR="00605209" w:rsidRPr="00605209">
        <w:rPr>
          <w:rFonts w:asciiTheme="majorBidi" w:hAnsiTheme="majorBidi" w:cstheme="majorBidi"/>
          <w:noProof/>
          <w:sz w:val="20"/>
          <w:szCs w:val="20"/>
        </w:rPr>
        <w:t>,</w:t>
      </w:r>
      <w:r w:rsidR="00925C9C">
        <w:rPr>
          <w:rFonts w:asciiTheme="majorBidi" w:hAnsiTheme="majorBidi" w:cstheme="majorBidi"/>
          <w:noProof/>
          <w:sz w:val="20"/>
          <w:szCs w:val="20"/>
        </w:rPr>
        <w:t xml:space="preserve">W. Horton </w:t>
      </w:r>
      <w:r w:rsidR="00605209" w:rsidRPr="00605209">
        <w:rPr>
          <w:rFonts w:asciiTheme="majorBidi" w:hAnsiTheme="majorBidi" w:cstheme="majorBidi"/>
          <w:noProof/>
          <w:sz w:val="20"/>
          <w:szCs w:val="20"/>
        </w:rPr>
        <w:t>,</w:t>
      </w:r>
      <w:r w:rsidR="00925C9C">
        <w:rPr>
          <w:rFonts w:asciiTheme="majorBidi" w:hAnsiTheme="majorBidi" w:cstheme="majorBidi"/>
          <w:noProof/>
          <w:sz w:val="20"/>
          <w:szCs w:val="20"/>
        </w:rPr>
        <w:t xml:space="preserve">N. Kawahara </w:t>
      </w:r>
      <w:r w:rsidR="00605209" w:rsidRPr="00605209">
        <w:rPr>
          <w:rFonts w:asciiTheme="majorBidi" w:hAnsiTheme="majorBidi" w:cstheme="majorBidi"/>
          <w:noProof/>
          <w:sz w:val="20"/>
          <w:szCs w:val="20"/>
        </w:rPr>
        <w:t>,</w:t>
      </w:r>
      <w:r w:rsidR="00925C9C">
        <w:rPr>
          <w:rFonts w:asciiTheme="majorBidi" w:hAnsiTheme="majorBidi" w:cstheme="majorBidi"/>
          <w:noProof/>
          <w:sz w:val="20"/>
          <w:szCs w:val="20"/>
        </w:rPr>
        <w:t xml:space="preserve">K. Tomita </w:t>
      </w:r>
      <w:r w:rsidR="00605209" w:rsidRPr="00605209">
        <w:rPr>
          <w:rFonts w:asciiTheme="majorBidi" w:hAnsiTheme="majorBidi" w:cstheme="majorBidi"/>
          <w:noProof/>
          <w:sz w:val="20"/>
          <w:szCs w:val="20"/>
        </w:rPr>
        <w:t>,</w:t>
      </w:r>
      <w:r w:rsidR="00925C9C">
        <w:rPr>
          <w:rFonts w:asciiTheme="majorBidi" w:hAnsiTheme="majorBidi" w:cstheme="majorBidi"/>
          <w:noProof/>
          <w:sz w:val="20"/>
          <w:szCs w:val="20"/>
        </w:rPr>
        <w:t xml:space="preserve">W. Hutton </w:t>
      </w:r>
      <w:r w:rsidR="00605209" w:rsidRPr="00605209">
        <w:rPr>
          <w:rFonts w:asciiTheme="majorBidi" w:hAnsiTheme="majorBidi" w:cstheme="majorBidi"/>
          <w:noProof/>
          <w:sz w:val="20"/>
          <w:szCs w:val="20"/>
        </w:rPr>
        <w:t>(2001) Anterior lumbar interbody fusion using two standard cylindrical threaded cages, a single mega-cage, or dual nested cages: a biomechanical comparison. J Orthop Sci(6):343–348</w:t>
      </w:r>
    </w:p>
    <w:p w:rsidR="00605209" w:rsidRPr="00605209" w:rsidRDefault="008F4748" w:rsidP="008F4748">
      <w:pPr>
        <w:autoSpaceDE w:val="0"/>
        <w:autoSpaceDN w:val="0"/>
        <w:bidi w:val="0"/>
        <w:adjustRightInd w:val="0"/>
        <w:spacing w:after="0" w:line="240" w:lineRule="auto"/>
        <w:ind w:left="540" w:hanging="360"/>
        <w:jc w:val="lowKashida"/>
        <w:rPr>
          <w:rFonts w:asciiTheme="majorBidi" w:hAnsiTheme="majorBidi" w:cstheme="majorBidi"/>
          <w:noProof/>
          <w:sz w:val="20"/>
          <w:szCs w:val="20"/>
        </w:rPr>
      </w:pPr>
      <w:r>
        <w:rPr>
          <w:rFonts w:asciiTheme="majorBidi" w:hAnsiTheme="majorBidi" w:cstheme="majorBidi"/>
          <w:noProof/>
          <w:sz w:val="20"/>
          <w:szCs w:val="20"/>
        </w:rPr>
        <w:t>[7</w:t>
      </w:r>
      <w:r w:rsidRPr="007F3714">
        <w:rPr>
          <w:rFonts w:asciiTheme="majorBidi" w:hAnsiTheme="majorBidi" w:cstheme="majorBidi"/>
          <w:noProof/>
          <w:sz w:val="20"/>
          <w:szCs w:val="20"/>
        </w:rPr>
        <w:t>]</w:t>
      </w:r>
      <w:r>
        <w:rPr>
          <w:rFonts w:asciiTheme="majorBidi" w:hAnsiTheme="majorBidi" w:cstheme="majorBidi"/>
          <w:noProof/>
          <w:sz w:val="20"/>
          <w:szCs w:val="20"/>
        </w:rPr>
        <w:t xml:space="preserve"> </w:t>
      </w:r>
      <w:r w:rsidR="00925C9C">
        <w:rPr>
          <w:rFonts w:asciiTheme="majorBidi" w:hAnsiTheme="majorBidi" w:cstheme="majorBidi"/>
          <w:noProof/>
          <w:sz w:val="20"/>
          <w:szCs w:val="20"/>
        </w:rPr>
        <w:t xml:space="preserve">D.Resnick </w:t>
      </w:r>
      <w:r w:rsidR="00605209" w:rsidRPr="00605209">
        <w:rPr>
          <w:rFonts w:asciiTheme="majorBidi" w:hAnsiTheme="majorBidi" w:cstheme="majorBidi"/>
          <w:noProof/>
          <w:sz w:val="20"/>
          <w:szCs w:val="20"/>
        </w:rPr>
        <w:t>,</w:t>
      </w:r>
      <w:r w:rsidR="00925C9C">
        <w:rPr>
          <w:rFonts w:asciiTheme="majorBidi" w:hAnsiTheme="majorBidi" w:cstheme="majorBidi"/>
          <w:noProof/>
          <w:sz w:val="20"/>
          <w:szCs w:val="20"/>
        </w:rPr>
        <w:t xml:space="preserve">T. Choudhri </w:t>
      </w:r>
      <w:r w:rsidR="00605209" w:rsidRPr="00605209">
        <w:rPr>
          <w:rFonts w:asciiTheme="majorBidi" w:hAnsiTheme="majorBidi" w:cstheme="majorBidi"/>
          <w:noProof/>
          <w:sz w:val="20"/>
          <w:szCs w:val="20"/>
        </w:rPr>
        <w:t>,</w:t>
      </w:r>
      <w:r w:rsidR="00925C9C">
        <w:rPr>
          <w:rFonts w:asciiTheme="majorBidi" w:hAnsiTheme="majorBidi" w:cstheme="majorBidi"/>
          <w:noProof/>
          <w:sz w:val="20"/>
          <w:szCs w:val="20"/>
        </w:rPr>
        <w:t xml:space="preserve">A. Dailey </w:t>
      </w:r>
      <w:r w:rsidR="00605209" w:rsidRPr="00605209">
        <w:rPr>
          <w:rFonts w:asciiTheme="majorBidi" w:hAnsiTheme="majorBidi" w:cstheme="majorBidi"/>
          <w:noProof/>
          <w:sz w:val="20"/>
          <w:szCs w:val="20"/>
        </w:rPr>
        <w:t xml:space="preserve"> (2005) Guidelines for the performance of fusion procedures for degenerative disease of the lumbar spine. Part 9: fusion in patients with stenosis and spondylolisthesis. J Neurosurg Spine.; (2):679–85</w:t>
      </w:r>
    </w:p>
    <w:p w:rsidR="00605209" w:rsidRPr="00605209" w:rsidRDefault="008F4748" w:rsidP="008F4748">
      <w:pPr>
        <w:autoSpaceDE w:val="0"/>
        <w:autoSpaceDN w:val="0"/>
        <w:bidi w:val="0"/>
        <w:adjustRightInd w:val="0"/>
        <w:spacing w:after="0" w:line="240" w:lineRule="auto"/>
        <w:ind w:left="540" w:hanging="360"/>
        <w:jc w:val="lowKashida"/>
        <w:rPr>
          <w:rFonts w:asciiTheme="majorBidi" w:hAnsiTheme="majorBidi" w:cstheme="majorBidi"/>
          <w:noProof/>
          <w:sz w:val="20"/>
          <w:szCs w:val="20"/>
        </w:rPr>
      </w:pPr>
      <w:r>
        <w:rPr>
          <w:rFonts w:asciiTheme="majorBidi" w:hAnsiTheme="majorBidi" w:cstheme="majorBidi"/>
          <w:noProof/>
          <w:sz w:val="20"/>
          <w:szCs w:val="20"/>
        </w:rPr>
        <w:t>[8</w:t>
      </w:r>
      <w:r w:rsidRPr="007F3714">
        <w:rPr>
          <w:rFonts w:asciiTheme="majorBidi" w:hAnsiTheme="majorBidi" w:cstheme="majorBidi"/>
          <w:noProof/>
          <w:sz w:val="20"/>
          <w:szCs w:val="20"/>
        </w:rPr>
        <w:t>]</w:t>
      </w:r>
      <w:r>
        <w:rPr>
          <w:rFonts w:asciiTheme="majorBidi" w:hAnsiTheme="majorBidi" w:cstheme="majorBidi"/>
          <w:noProof/>
          <w:sz w:val="20"/>
          <w:szCs w:val="20"/>
        </w:rPr>
        <w:t xml:space="preserve"> </w:t>
      </w:r>
      <w:r w:rsidR="00925C9C">
        <w:rPr>
          <w:rFonts w:asciiTheme="majorBidi" w:hAnsiTheme="majorBidi" w:cstheme="majorBidi"/>
          <w:noProof/>
          <w:sz w:val="20"/>
          <w:szCs w:val="20"/>
        </w:rPr>
        <w:t xml:space="preserve">P.Mummaneni </w:t>
      </w:r>
      <w:r w:rsidR="00605209" w:rsidRPr="00605209">
        <w:rPr>
          <w:rFonts w:asciiTheme="majorBidi" w:hAnsiTheme="majorBidi" w:cstheme="majorBidi"/>
          <w:noProof/>
          <w:sz w:val="20"/>
          <w:szCs w:val="20"/>
        </w:rPr>
        <w:t>,</w:t>
      </w:r>
      <w:r w:rsidR="00925C9C">
        <w:rPr>
          <w:rFonts w:asciiTheme="majorBidi" w:hAnsiTheme="majorBidi" w:cstheme="majorBidi"/>
          <w:noProof/>
          <w:sz w:val="20"/>
          <w:szCs w:val="20"/>
        </w:rPr>
        <w:t xml:space="preserve">R. Haid </w:t>
      </w:r>
      <w:r w:rsidR="00605209" w:rsidRPr="00605209">
        <w:rPr>
          <w:rFonts w:asciiTheme="majorBidi" w:hAnsiTheme="majorBidi" w:cstheme="majorBidi"/>
          <w:noProof/>
          <w:sz w:val="20"/>
          <w:szCs w:val="20"/>
        </w:rPr>
        <w:t>,</w:t>
      </w:r>
      <w:r w:rsidR="00925C9C">
        <w:rPr>
          <w:rFonts w:asciiTheme="majorBidi" w:hAnsiTheme="majorBidi" w:cstheme="majorBidi"/>
          <w:noProof/>
          <w:sz w:val="20"/>
          <w:szCs w:val="20"/>
        </w:rPr>
        <w:t>G. Rodts</w:t>
      </w:r>
      <w:r w:rsidR="00605209" w:rsidRPr="00605209">
        <w:rPr>
          <w:rFonts w:asciiTheme="majorBidi" w:hAnsiTheme="majorBidi" w:cstheme="majorBidi"/>
          <w:noProof/>
          <w:sz w:val="20"/>
          <w:szCs w:val="20"/>
        </w:rPr>
        <w:t xml:space="preserve">. </w:t>
      </w:r>
      <w:r>
        <w:rPr>
          <w:rFonts w:asciiTheme="majorBidi" w:hAnsiTheme="majorBidi" w:cstheme="majorBidi"/>
          <w:noProof/>
          <w:sz w:val="20"/>
          <w:szCs w:val="20"/>
        </w:rPr>
        <w:t xml:space="preserve"> </w:t>
      </w:r>
      <w:r w:rsidR="00605209" w:rsidRPr="00605209">
        <w:rPr>
          <w:rFonts w:asciiTheme="majorBidi" w:hAnsiTheme="majorBidi" w:cstheme="majorBidi"/>
          <w:noProof/>
          <w:sz w:val="20"/>
          <w:szCs w:val="20"/>
        </w:rPr>
        <w:t>(2004) Lumbar interbody fusion: state-of-the-art technical advances. Invited submission from the Joint Section Meeting on Disorders of the Spine and Peripheral Nerves, March. J Neurosurg Spine. ;( 1):24–30</w:t>
      </w:r>
      <w:r w:rsidR="00605209" w:rsidRPr="00605209">
        <w:rPr>
          <w:rFonts w:asciiTheme="majorBidi" w:hAnsiTheme="majorBidi" w:cs="Times New Roman"/>
          <w:noProof/>
          <w:sz w:val="20"/>
          <w:szCs w:val="20"/>
          <w:rtl/>
        </w:rPr>
        <w:t>.</w:t>
      </w:r>
    </w:p>
    <w:p w:rsidR="007F7E05" w:rsidRPr="007F3714" w:rsidRDefault="008F4748" w:rsidP="008F4748">
      <w:pPr>
        <w:autoSpaceDE w:val="0"/>
        <w:autoSpaceDN w:val="0"/>
        <w:bidi w:val="0"/>
        <w:adjustRightInd w:val="0"/>
        <w:spacing w:after="0" w:line="240" w:lineRule="auto"/>
        <w:ind w:left="540" w:hanging="360"/>
        <w:jc w:val="lowKashida"/>
        <w:rPr>
          <w:rFonts w:asciiTheme="majorBidi" w:hAnsiTheme="majorBidi" w:cstheme="majorBidi"/>
          <w:noProof/>
          <w:sz w:val="20"/>
          <w:szCs w:val="20"/>
        </w:rPr>
      </w:pPr>
      <w:r>
        <w:rPr>
          <w:rFonts w:asciiTheme="majorBidi" w:hAnsiTheme="majorBidi" w:cstheme="majorBidi"/>
          <w:noProof/>
          <w:sz w:val="20"/>
          <w:szCs w:val="20"/>
        </w:rPr>
        <w:t>[9</w:t>
      </w:r>
      <w:r w:rsidRPr="007F3714">
        <w:rPr>
          <w:rFonts w:asciiTheme="majorBidi" w:hAnsiTheme="majorBidi" w:cstheme="majorBidi"/>
          <w:noProof/>
          <w:sz w:val="20"/>
          <w:szCs w:val="20"/>
        </w:rPr>
        <w:t>]</w:t>
      </w:r>
      <w:r w:rsidR="00605209" w:rsidRPr="00605209">
        <w:rPr>
          <w:rFonts w:asciiTheme="majorBidi" w:hAnsiTheme="majorBidi" w:cstheme="majorBidi"/>
          <w:noProof/>
          <w:sz w:val="20"/>
          <w:szCs w:val="20"/>
        </w:rPr>
        <w:tab/>
      </w:r>
      <w:r w:rsidR="00925C9C">
        <w:rPr>
          <w:rFonts w:asciiTheme="majorBidi" w:hAnsiTheme="majorBidi" w:cstheme="majorBidi"/>
          <w:noProof/>
          <w:sz w:val="20"/>
          <w:szCs w:val="20"/>
        </w:rPr>
        <w:t xml:space="preserve">J.Brantigan </w:t>
      </w:r>
      <w:r w:rsidR="00605209" w:rsidRPr="00605209">
        <w:rPr>
          <w:rFonts w:asciiTheme="majorBidi" w:hAnsiTheme="majorBidi" w:cstheme="majorBidi"/>
          <w:noProof/>
          <w:sz w:val="20"/>
          <w:szCs w:val="20"/>
        </w:rPr>
        <w:t>,</w:t>
      </w:r>
      <w:r w:rsidR="00925C9C">
        <w:rPr>
          <w:rFonts w:asciiTheme="majorBidi" w:hAnsiTheme="majorBidi" w:cstheme="majorBidi"/>
          <w:noProof/>
          <w:sz w:val="20"/>
          <w:szCs w:val="20"/>
        </w:rPr>
        <w:t xml:space="preserve">B. Cunningham </w:t>
      </w:r>
      <w:r w:rsidR="00605209" w:rsidRPr="00605209">
        <w:rPr>
          <w:rFonts w:asciiTheme="majorBidi" w:hAnsiTheme="majorBidi" w:cstheme="majorBidi"/>
          <w:noProof/>
          <w:sz w:val="20"/>
          <w:szCs w:val="20"/>
        </w:rPr>
        <w:t>,</w:t>
      </w:r>
      <w:r w:rsidR="00925C9C">
        <w:rPr>
          <w:rFonts w:asciiTheme="majorBidi" w:hAnsiTheme="majorBidi" w:cstheme="majorBidi"/>
          <w:noProof/>
          <w:sz w:val="20"/>
          <w:szCs w:val="20"/>
        </w:rPr>
        <w:t>K. Warden</w:t>
      </w:r>
      <w:r w:rsidR="00605209" w:rsidRPr="00605209">
        <w:rPr>
          <w:rFonts w:asciiTheme="majorBidi" w:hAnsiTheme="majorBidi" w:cstheme="majorBidi"/>
          <w:noProof/>
          <w:sz w:val="20"/>
          <w:szCs w:val="20"/>
        </w:rPr>
        <w:t>. Compression strength of donor bone for posterior lumbar interbody fusion. Spine. 1993; 18:1213–1221.</w:t>
      </w:r>
    </w:p>
    <w:p w:rsidR="008F4748" w:rsidRDefault="008F4748" w:rsidP="00504597">
      <w:pPr>
        <w:autoSpaceDE w:val="0"/>
        <w:autoSpaceDN w:val="0"/>
        <w:bidi w:val="0"/>
        <w:adjustRightInd w:val="0"/>
        <w:spacing w:after="0" w:line="240" w:lineRule="auto"/>
        <w:ind w:left="540" w:hanging="360"/>
        <w:jc w:val="lowKashida"/>
        <w:rPr>
          <w:rFonts w:asciiTheme="majorBidi" w:hAnsiTheme="majorBidi" w:cstheme="majorBidi"/>
          <w:noProof/>
          <w:sz w:val="20"/>
          <w:szCs w:val="20"/>
        </w:rPr>
      </w:pPr>
      <w:r>
        <w:rPr>
          <w:rFonts w:asciiTheme="majorBidi" w:hAnsiTheme="majorBidi" w:cstheme="majorBidi"/>
          <w:noProof/>
          <w:sz w:val="20"/>
          <w:szCs w:val="20"/>
        </w:rPr>
        <w:t>[10</w:t>
      </w:r>
      <w:r w:rsidR="007F7E05" w:rsidRPr="007F3714">
        <w:rPr>
          <w:rFonts w:asciiTheme="majorBidi" w:hAnsiTheme="majorBidi" w:cstheme="majorBidi"/>
          <w:noProof/>
          <w:sz w:val="20"/>
          <w:szCs w:val="20"/>
        </w:rPr>
        <w:t>]</w:t>
      </w:r>
      <w:r w:rsidR="007F7E05" w:rsidRPr="007F3714">
        <w:rPr>
          <w:rFonts w:asciiTheme="majorBidi" w:hAnsiTheme="majorBidi" w:cstheme="majorBidi"/>
          <w:noProof/>
          <w:sz w:val="20"/>
          <w:szCs w:val="20"/>
        </w:rPr>
        <w:tab/>
      </w:r>
      <w:r w:rsidR="00925C9C">
        <w:rPr>
          <w:rFonts w:asciiTheme="majorBidi" w:hAnsiTheme="majorBidi" w:cstheme="majorBidi"/>
          <w:noProof/>
          <w:sz w:val="20"/>
          <w:szCs w:val="20"/>
        </w:rPr>
        <w:t xml:space="preserve">H.Shin </w:t>
      </w:r>
      <w:r w:rsidRPr="008F4748">
        <w:rPr>
          <w:rFonts w:asciiTheme="majorBidi" w:hAnsiTheme="majorBidi" w:cstheme="majorBidi"/>
          <w:noProof/>
          <w:sz w:val="20"/>
          <w:szCs w:val="20"/>
        </w:rPr>
        <w:t>,</w:t>
      </w:r>
      <w:r w:rsidR="00925C9C">
        <w:rPr>
          <w:rFonts w:asciiTheme="majorBidi" w:hAnsiTheme="majorBidi" w:cstheme="majorBidi"/>
          <w:noProof/>
          <w:sz w:val="20"/>
          <w:szCs w:val="20"/>
        </w:rPr>
        <w:t xml:space="preserve">S. Yi </w:t>
      </w:r>
      <w:r w:rsidRPr="008F4748">
        <w:rPr>
          <w:rFonts w:asciiTheme="majorBidi" w:hAnsiTheme="majorBidi" w:cstheme="majorBidi"/>
          <w:noProof/>
          <w:sz w:val="20"/>
          <w:szCs w:val="20"/>
        </w:rPr>
        <w:t>,</w:t>
      </w:r>
      <w:r w:rsidR="00925C9C">
        <w:rPr>
          <w:rFonts w:asciiTheme="majorBidi" w:hAnsiTheme="majorBidi" w:cstheme="majorBidi"/>
          <w:noProof/>
          <w:sz w:val="20"/>
          <w:szCs w:val="20"/>
        </w:rPr>
        <w:t xml:space="preserve">K. Kim </w:t>
      </w:r>
      <w:r w:rsidRPr="008F4748">
        <w:rPr>
          <w:rFonts w:asciiTheme="majorBidi" w:hAnsiTheme="majorBidi" w:cstheme="majorBidi"/>
          <w:noProof/>
          <w:sz w:val="20"/>
          <w:szCs w:val="20"/>
        </w:rPr>
        <w:t>,</w:t>
      </w:r>
      <w:r w:rsidR="00925C9C">
        <w:rPr>
          <w:rFonts w:asciiTheme="majorBidi" w:hAnsiTheme="majorBidi" w:cstheme="majorBidi"/>
          <w:noProof/>
          <w:sz w:val="20"/>
          <w:szCs w:val="20"/>
        </w:rPr>
        <w:t xml:space="preserve">S. Kim </w:t>
      </w:r>
      <w:r w:rsidRPr="008F4748">
        <w:rPr>
          <w:rFonts w:asciiTheme="majorBidi" w:hAnsiTheme="majorBidi" w:cstheme="majorBidi"/>
          <w:noProof/>
          <w:sz w:val="20"/>
          <w:szCs w:val="20"/>
        </w:rPr>
        <w:t>,</w:t>
      </w:r>
      <w:r w:rsidR="00925C9C">
        <w:rPr>
          <w:rFonts w:asciiTheme="majorBidi" w:hAnsiTheme="majorBidi" w:cstheme="majorBidi"/>
          <w:noProof/>
          <w:sz w:val="20"/>
          <w:szCs w:val="20"/>
        </w:rPr>
        <w:t>D. Yoon .</w:t>
      </w:r>
      <w:r w:rsidRPr="008F4748">
        <w:rPr>
          <w:rFonts w:asciiTheme="majorBidi" w:hAnsiTheme="majorBidi" w:cstheme="majorBidi"/>
          <w:noProof/>
          <w:sz w:val="20"/>
          <w:szCs w:val="20"/>
        </w:rPr>
        <w:t>Posterior Lumbar Interbody Fusion via a Unilateral Approach.   Yonsei</w:t>
      </w:r>
      <w:r>
        <w:rPr>
          <w:rFonts w:asciiTheme="majorBidi" w:hAnsiTheme="majorBidi" w:cstheme="majorBidi"/>
          <w:noProof/>
          <w:sz w:val="20"/>
          <w:szCs w:val="20"/>
        </w:rPr>
        <w:t xml:space="preserve"> Med J. 2006 Jun; 47(3):319-325</w:t>
      </w:r>
      <w:r w:rsidRPr="008F4748">
        <w:rPr>
          <w:rFonts w:asciiTheme="majorBidi" w:hAnsiTheme="majorBidi" w:cstheme="majorBidi"/>
          <w:noProof/>
          <w:sz w:val="20"/>
          <w:szCs w:val="20"/>
        </w:rPr>
        <w:t>.</w:t>
      </w:r>
    </w:p>
    <w:p w:rsidR="00504597" w:rsidRDefault="008F4748" w:rsidP="00504597">
      <w:pPr>
        <w:autoSpaceDE w:val="0"/>
        <w:autoSpaceDN w:val="0"/>
        <w:bidi w:val="0"/>
        <w:adjustRightInd w:val="0"/>
        <w:spacing w:after="0" w:line="240" w:lineRule="auto"/>
        <w:ind w:left="540" w:hanging="360"/>
        <w:jc w:val="lowKashida"/>
        <w:rPr>
          <w:rFonts w:asciiTheme="majorBidi" w:hAnsiTheme="majorBidi" w:cstheme="majorBidi"/>
          <w:noProof/>
          <w:sz w:val="20"/>
          <w:szCs w:val="20"/>
        </w:rPr>
      </w:pPr>
      <w:r w:rsidRPr="008F4748">
        <w:t xml:space="preserve"> </w:t>
      </w:r>
      <w:r w:rsidR="00504597">
        <w:rPr>
          <w:rFonts w:asciiTheme="majorBidi" w:hAnsiTheme="majorBidi" w:cstheme="majorBidi"/>
          <w:noProof/>
          <w:sz w:val="20"/>
          <w:szCs w:val="20"/>
        </w:rPr>
        <w:t>[11</w:t>
      </w:r>
      <w:r w:rsidR="00504597" w:rsidRPr="007F3714">
        <w:rPr>
          <w:rFonts w:asciiTheme="majorBidi" w:hAnsiTheme="majorBidi" w:cstheme="majorBidi"/>
          <w:noProof/>
          <w:sz w:val="20"/>
          <w:szCs w:val="20"/>
        </w:rPr>
        <w:t>]</w:t>
      </w:r>
      <w:r w:rsidR="00925C9C">
        <w:rPr>
          <w:rFonts w:asciiTheme="majorBidi" w:hAnsiTheme="majorBidi" w:cstheme="majorBidi"/>
          <w:noProof/>
          <w:sz w:val="20"/>
          <w:szCs w:val="20"/>
        </w:rPr>
        <w:t>J.</w:t>
      </w:r>
      <w:r w:rsidR="00504597">
        <w:rPr>
          <w:rFonts w:asciiTheme="majorBidi" w:hAnsiTheme="majorBidi" w:cstheme="majorBidi"/>
          <w:noProof/>
          <w:sz w:val="20"/>
          <w:szCs w:val="20"/>
        </w:rPr>
        <w:t xml:space="preserve"> </w:t>
      </w:r>
      <w:r w:rsidR="00925C9C">
        <w:rPr>
          <w:rFonts w:asciiTheme="majorBidi" w:hAnsiTheme="majorBidi" w:cstheme="majorBidi"/>
          <w:noProof/>
          <w:sz w:val="20"/>
          <w:szCs w:val="20"/>
        </w:rPr>
        <w:t>Wang</w:t>
      </w:r>
      <w:r w:rsidRPr="008F4748">
        <w:rPr>
          <w:rFonts w:asciiTheme="majorBidi" w:hAnsiTheme="majorBidi" w:cstheme="majorBidi"/>
          <w:noProof/>
          <w:sz w:val="20"/>
          <w:szCs w:val="20"/>
        </w:rPr>
        <w:t>,</w:t>
      </w:r>
      <w:r w:rsidR="00925C9C">
        <w:rPr>
          <w:rFonts w:asciiTheme="majorBidi" w:hAnsiTheme="majorBidi" w:cstheme="majorBidi"/>
          <w:noProof/>
          <w:sz w:val="20"/>
          <w:szCs w:val="20"/>
        </w:rPr>
        <w:t>P. Mummaneni</w:t>
      </w:r>
      <w:r w:rsidRPr="008F4748">
        <w:rPr>
          <w:rFonts w:asciiTheme="majorBidi" w:hAnsiTheme="majorBidi" w:cstheme="majorBidi"/>
          <w:noProof/>
          <w:sz w:val="20"/>
          <w:szCs w:val="20"/>
        </w:rPr>
        <w:t>,</w:t>
      </w:r>
      <w:r w:rsidR="00925C9C">
        <w:rPr>
          <w:rFonts w:asciiTheme="majorBidi" w:hAnsiTheme="majorBidi" w:cstheme="majorBidi"/>
          <w:noProof/>
          <w:sz w:val="20"/>
          <w:szCs w:val="20"/>
        </w:rPr>
        <w:t>R. Haid</w:t>
      </w:r>
      <w:r w:rsidRPr="008F4748">
        <w:rPr>
          <w:rFonts w:asciiTheme="majorBidi" w:hAnsiTheme="majorBidi" w:cstheme="majorBidi"/>
          <w:noProof/>
          <w:sz w:val="20"/>
          <w:szCs w:val="20"/>
        </w:rPr>
        <w:t xml:space="preserve">. Current treatment strategies for the painful lumbar motion segment: </w:t>
      </w:r>
      <w:r w:rsidRPr="008F4748">
        <w:rPr>
          <w:rFonts w:asciiTheme="majorBidi" w:hAnsiTheme="majorBidi" w:cstheme="majorBidi"/>
          <w:noProof/>
          <w:sz w:val="20"/>
          <w:szCs w:val="20"/>
        </w:rPr>
        <w:lastRenderedPageBreak/>
        <w:t>posterolateral fusion versus interbody fusion. Spine. 2005; 30 (suppl 16):S33–S43</w:t>
      </w:r>
      <w:r w:rsidRPr="008F4748">
        <w:rPr>
          <w:rFonts w:asciiTheme="majorBidi" w:hAnsiTheme="majorBidi" w:cs="Times New Roman"/>
          <w:noProof/>
          <w:sz w:val="20"/>
          <w:szCs w:val="20"/>
          <w:rtl/>
        </w:rPr>
        <w:t>.</w:t>
      </w:r>
    </w:p>
    <w:p w:rsidR="008F4748" w:rsidRPr="008F4748" w:rsidRDefault="00504597" w:rsidP="00504597">
      <w:pPr>
        <w:autoSpaceDE w:val="0"/>
        <w:autoSpaceDN w:val="0"/>
        <w:bidi w:val="0"/>
        <w:adjustRightInd w:val="0"/>
        <w:spacing w:after="0" w:line="240" w:lineRule="auto"/>
        <w:ind w:left="540" w:hanging="360"/>
        <w:jc w:val="lowKashida"/>
        <w:rPr>
          <w:rFonts w:asciiTheme="majorBidi" w:hAnsiTheme="majorBidi" w:cstheme="majorBidi"/>
          <w:noProof/>
          <w:sz w:val="20"/>
          <w:szCs w:val="20"/>
        </w:rPr>
      </w:pPr>
      <w:r>
        <w:rPr>
          <w:rFonts w:asciiTheme="majorBidi" w:hAnsiTheme="majorBidi" w:cstheme="majorBidi"/>
          <w:noProof/>
          <w:sz w:val="20"/>
          <w:szCs w:val="20"/>
        </w:rPr>
        <w:t>[12</w:t>
      </w:r>
      <w:r w:rsidRPr="007F3714">
        <w:rPr>
          <w:rFonts w:asciiTheme="majorBidi" w:hAnsiTheme="majorBidi" w:cstheme="majorBidi"/>
          <w:noProof/>
          <w:sz w:val="20"/>
          <w:szCs w:val="20"/>
        </w:rPr>
        <w:t>]</w:t>
      </w:r>
      <w:r>
        <w:rPr>
          <w:rFonts w:asciiTheme="majorBidi" w:hAnsiTheme="majorBidi" w:cstheme="majorBidi"/>
          <w:noProof/>
          <w:sz w:val="20"/>
          <w:szCs w:val="20"/>
        </w:rPr>
        <w:t xml:space="preserve"> </w:t>
      </w:r>
      <w:r w:rsidR="00925C9C">
        <w:rPr>
          <w:rFonts w:asciiTheme="majorBidi" w:hAnsiTheme="majorBidi" w:cstheme="majorBidi"/>
          <w:noProof/>
          <w:sz w:val="20"/>
          <w:szCs w:val="20"/>
        </w:rPr>
        <w:t xml:space="preserve">J.Zhao </w:t>
      </w:r>
      <w:r w:rsidR="008F4748" w:rsidRPr="008F4748">
        <w:rPr>
          <w:rFonts w:asciiTheme="majorBidi" w:hAnsiTheme="majorBidi" w:cstheme="majorBidi"/>
          <w:noProof/>
          <w:sz w:val="20"/>
          <w:szCs w:val="20"/>
        </w:rPr>
        <w:t>,</w:t>
      </w:r>
      <w:r w:rsidR="00925C9C">
        <w:rPr>
          <w:rFonts w:asciiTheme="majorBidi" w:hAnsiTheme="majorBidi" w:cstheme="majorBidi"/>
          <w:noProof/>
          <w:sz w:val="20"/>
          <w:szCs w:val="20"/>
        </w:rPr>
        <w:t xml:space="preserve">Y. Hai </w:t>
      </w:r>
      <w:r w:rsidR="008F4748" w:rsidRPr="008F4748">
        <w:rPr>
          <w:rFonts w:asciiTheme="majorBidi" w:hAnsiTheme="majorBidi" w:cstheme="majorBidi"/>
          <w:noProof/>
          <w:sz w:val="20"/>
          <w:szCs w:val="20"/>
        </w:rPr>
        <w:t>,</w:t>
      </w:r>
      <w:r w:rsidR="00925C9C">
        <w:rPr>
          <w:rFonts w:asciiTheme="majorBidi" w:hAnsiTheme="majorBidi" w:cstheme="majorBidi"/>
          <w:noProof/>
          <w:sz w:val="20"/>
          <w:szCs w:val="20"/>
        </w:rPr>
        <w:t>N. Ordway</w:t>
      </w:r>
      <w:r w:rsidR="008F4748" w:rsidRPr="008F4748">
        <w:rPr>
          <w:rFonts w:asciiTheme="majorBidi" w:hAnsiTheme="majorBidi" w:cstheme="majorBidi"/>
          <w:noProof/>
          <w:sz w:val="20"/>
          <w:szCs w:val="20"/>
        </w:rPr>
        <w:t>,</w:t>
      </w:r>
      <w:r w:rsidR="00925C9C">
        <w:rPr>
          <w:rFonts w:asciiTheme="majorBidi" w:hAnsiTheme="majorBidi" w:cstheme="majorBidi"/>
          <w:noProof/>
          <w:sz w:val="20"/>
          <w:szCs w:val="20"/>
        </w:rPr>
        <w:t>C. Park</w:t>
      </w:r>
      <w:r w:rsidR="008F4748" w:rsidRPr="008F4748">
        <w:rPr>
          <w:rFonts w:asciiTheme="majorBidi" w:hAnsiTheme="majorBidi" w:cstheme="majorBidi"/>
          <w:noProof/>
          <w:sz w:val="20"/>
          <w:szCs w:val="20"/>
        </w:rPr>
        <w:t>,</w:t>
      </w:r>
      <w:r w:rsidR="00925C9C">
        <w:rPr>
          <w:rFonts w:asciiTheme="majorBidi" w:hAnsiTheme="majorBidi" w:cstheme="majorBidi"/>
          <w:noProof/>
          <w:sz w:val="20"/>
          <w:szCs w:val="20"/>
        </w:rPr>
        <w:t>H. Yuan</w:t>
      </w:r>
      <w:r w:rsidR="008F4748" w:rsidRPr="008F4748">
        <w:rPr>
          <w:rFonts w:asciiTheme="majorBidi" w:hAnsiTheme="majorBidi" w:cstheme="majorBidi"/>
          <w:noProof/>
          <w:sz w:val="20"/>
          <w:szCs w:val="20"/>
        </w:rPr>
        <w:t>. Posterior lumbar interbody fusion using posterolateral placement of a single cylindrical threaded cage. Spine (Phila Pa 1976). 2000;25 (4):425–30</w:t>
      </w:r>
      <w:r w:rsidR="008F4748" w:rsidRPr="008F4748">
        <w:rPr>
          <w:rFonts w:asciiTheme="majorBidi" w:hAnsiTheme="majorBidi" w:cs="Times New Roman"/>
          <w:noProof/>
          <w:sz w:val="20"/>
          <w:szCs w:val="20"/>
          <w:rtl/>
        </w:rPr>
        <w:t>.</w:t>
      </w:r>
    </w:p>
    <w:p w:rsidR="008F4748" w:rsidRPr="008F4748" w:rsidRDefault="00504597" w:rsidP="008F4748">
      <w:pPr>
        <w:autoSpaceDE w:val="0"/>
        <w:autoSpaceDN w:val="0"/>
        <w:bidi w:val="0"/>
        <w:adjustRightInd w:val="0"/>
        <w:spacing w:after="0" w:line="240" w:lineRule="auto"/>
        <w:ind w:left="540" w:hanging="360"/>
        <w:jc w:val="lowKashida"/>
        <w:rPr>
          <w:rFonts w:asciiTheme="majorBidi" w:hAnsiTheme="majorBidi" w:cstheme="majorBidi"/>
          <w:noProof/>
          <w:sz w:val="20"/>
          <w:szCs w:val="20"/>
        </w:rPr>
      </w:pPr>
      <w:r>
        <w:rPr>
          <w:rFonts w:asciiTheme="majorBidi" w:hAnsiTheme="majorBidi" w:cstheme="majorBidi"/>
          <w:noProof/>
          <w:sz w:val="20"/>
          <w:szCs w:val="20"/>
        </w:rPr>
        <w:t>[13</w:t>
      </w:r>
      <w:r w:rsidRPr="007F3714">
        <w:rPr>
          <w:rFonts w:asciiTheme="majorBidi" w:hAnsiTheme="majorBidi" w:cstheme="majorBidi"/>
          <w:noProof/>
          <w:sz w:val="20"/>
          <w:szCs w:val="20"/>
        </w:rPr>
        <w:t>]</w:t>
      </w:r>
      <w:r w:rsidR="008F4748" w:rsidRPr="008F4748">
        <w:rPr>
          <w:rFonts w:asciiTheme="majorBidi" w:hAnsiTheme="majorBidi" w:cs="Times New Roman"/>
          <w:noProof/>
          <w:sz w:val="20"/>
          <w:szCs w:val="20"/>
          <w:rtl/>
        </w:rPr>
        <w:tab/>
      </w:r>
      <w:r w:rsidR="00925C9C">
        <w:rPr>
          <w:rFonts w:asciiTheme="majorBidi" w:hAnsiTheme="majorBidi" w:cs="Times New Roman"/>
          <w:noProof/>
          <w:sz w:val="20"/>
          <w:szCs w:val="20"/>
        </w:rPr>
        <w:t xml:space="preserve">T. </w:t>
      </w:r>
      <w:r w:rsidR="00925C9C">
        <w:rPr>
          <w:rFonts w:asciiTheme="majorBidi" w:hAnsiTheme="majorBidi" w:cstheme="majorBidi"/>
          <w:noProof/>
          <w:sz w:val="20"/>
          <w:szCs w:val="20"/>
        </w:rPr>
        <w:t>Motosuneya</w:t>
      </w:r>
      <w:r w:rsidR="008F4748" w:rsidRPr="008F4748">
        <w:rPr>
          <w:rFonts w:asciiTheme="majorBidi" w:hAnsiTheme="majorBidi" w:cstheme="majorBidi"/>
          <w:noProof/>
          <w:sz w:val="20"/>
          <w:szCs w:val="20"/>
        </w:rPr>
        <w:t>,</w:t>
      </w:r>
      <w:r w:rsidR="00925C9C">
        <w:rPr>
          <w:rFonts w:asciiTheme="majorBidi" w:hAnsiTheme="majorBidi" w:cstheme="majorBidi"/>
          <w:noProof/>
          <w:sz w:val="20"/>
          <w:szCs w:val="20"/>
        </w:rPr>
        <w:t>T. Asazuma</w:t>
      </w:r>
      <w:r w:rsidR="008F4748" w:rsidRPr="008F4748">
        <w:rPr>
          <w:rFonts w:asciiTheme="majorBidi" w:hAnsiTheme="majorBidi" w:cstheme="majorBidi"/>
          <w:noProof/>
          <w:sz w:val="20"/>
          <w:szCs w:val="20"/>
        </w:rPr>
        <w:t>,</w:t>
      </w:r>
      <w:r w:rsidR="00925C9C">
        <w:rPr>
          <w:rFonts w:asciiTheme="majorBidi" w:hAnsiTheme="majorBidi" w:cstheme="majorBidi"/>
          <w:noProof/>
          <w:sz w:val="20"/>
          <w:szCs w:val="20"/>
        </w:rPr>
        <w:t>T. Tsuji</w:t>
      </w:r>
      <w:r w:rsidR="008F4748" w:rsidRPr="008F4748">
        <w:rPr>
          <w:rFonts w:asciiTheme="majorBidi" w:hAnsiTheme="majorBidi" w:cstheme="majorBidi"/>
          <w:noProof/>
          <w:sz w:val="20"/>
          <w:szCs w:val="20"/>
        </w:rPr>
        <w:t xml:space="preserve">, </w:t>
      </w:r>
      <w:r w:rsidR="00925C9C">
        <w:rPr>
          <w:rFonts w:asciiTheme="majorBidi" w:hAnsiTheme="majorBidi" w:cstheme="majorBidi"/>
          <w:noProof/>
          <w:sz w:val="20"/>
          <w:szCs w:val="20"/>
        </w:rPr>
        <w:t>H.Watanabe</w:t>
      </w:r>
      <w:r w:rsidR="008F4748" w:rsidRPr="008F4748">
        <w:rPr>
          <w:rFonts w:asciiTheme="majorBidi" w:hAnsiTheme="majorBidi" w:cstheme="majorBidi"/>
          <w:noProof/>
          <w:sz w:val="20"/>
          <w:szCs w:val="20"/>
        </w:rPr>
        <w:t>,</w:t>
      </w:r>
      <w:r w:rsidR="00925C9C">
        <w:rPr>
          <w:rFonts w:asciiTheme="majorBidi" w:hAnsiTheme="majorBidi" w:cstheme="majorBidi"/>
          <w:noProof/>
          <w:sz w:val="20"/>
          <w:szCs w:val="20"/>
        </w:rPr>
        <w:t>Y. Nakayama</w:t>
      </w:r>
      <w:r w:rsidR="008F4748" w:rsidRPr="008F4748">
        <w:rPr>
          <w:rFonts w:asciiTheme="majorBidi" w:hAnsiTheme="majorBidi" w:cstheme="majorBidi"/>
          <w:noProof/>
          <w:sz w:val="20"/>
          <w:szCs w:val="20"/>
        </w:rPr>
        <w:t>,</w:t>
      </w:r>
      <w:r w:rsidR="00925C9C">
        <w:rPr>
          <w:rFonts w:asciiTheme="majorBidi" w:hAnsiTheme="majorBidi" w:cstheme="majorBidi"/>
          <w:noProof/>
          <w:sz w:val="20"/>
          <w:szCs w:val="20"/>
        </w:rPr>
        <w:t xml:space="preserve"> K. Nemoto </w:t>
      </w:r>
      <w:r w:rsidR="008F4748" w:rsidRPr="008F4748">
        <w:rPr>
          <w:rFonts w:asciiTheme="majorBidi" w:hAnsiTheme="majorBidi" w:cstheme="majorBidi"/>
          <w:noProof/>
          <w:sz w:val="20"/>
          <w:szCs w:val="20"/>
        </w:rPr>
        <w:t>. Postoperative change of the cross-sectional area of back musculature after 5 surgical procedures as assessed by magnetic resonance imaging. J Spinal Disord Tech. 2006; 19:318–22</w:t>
      </w:r>
      <w:r w:rsidR="008F4748" w:rsidRPr="008F4748">
        <w:rPr>
          <w:rFonts w:asciiTheme="majorBidi" w:hAnsiTheme="majorBidi" w:cs="Times New Roman"/>
          <w:noProof/>
          <w:sz w:val="20"/>
          <w:szCs w:val="20"/>
          <w:rtl/>
        </w:rPr>
        <w:t>.</w:t>
      </w:r>
    </w:p>
    <w:p w:rsidR="008F4748" w:rsidRDefault="00504597" w:rsidP="008F4748">
      <w:pPr>
        <w:autoSpaceDE w:val="0"/>
        <w:autoSpaceDN w:val="0"/>
        <w:bidi w:val="0"/>
        <w:adjustRightInd w:val="0"/>
        <w:spacing w:after="0" w:line="240" w:lineRule="auto"/>
        <w:ind w:left="540" w:hanging="360"/>
        <w:jc w:val="lowKashida"/>
        <w:rPr>
          <w:rFonts w:asciiTheme="majorBidi" w:hAnsiTheme="majorBidi" w:cstheme="majorBidi"/>
          <w:noProof/>
          <w:sz w:val="20"/>
          <w:szCs w:val="20"/>
        </w:rPr>
      </w:pPr>
      <w:r>
        <w:rPr>
          <w:rFonts w:asciiTheme="majorBidi" w:hAnsiTheme="majorBidi" w:cstheme="majorBidi"/>
          <w:noProof/>
          <w:sz w:val="20"/>
          <w:szCs w:val="20"/>
        </w:rPr>
        <w:t>[14</w:t>
      </w:r>
      <w:r w:rsidRPr="007F3714">
        <w:rPr>
          <w:rFonts w:asciiTheme="majorBidi" w:hAnsiTheme="majorBidi" w:cstheme="majorBidi"/>
          <w:noProof/>
          <w:sz w:val="20"/>
          <w:szCs w:val="20"/>
        </w:rPr>
        <w:t>]</w:t>
      </w:r>
      <w:r w:rsidR="008F4748" w:rsidRPr="008F4748">
        <w:rPr>
          <w:rFonts w:asciiTheme="majorBidi" w:hAnsiTheme="majorBidi" w:cstheme="majorBidi"/>
          <w:noProof/>
          <w:sz w:val="20"/>
          <w:szCs w:val="20"/>
        </w:rPr>
        <w:tab/>
      </w:r>
      <w:r w:rsidR="00925C9C">
        <w:rPr>
          <w:rFonts w:asciiTheme="majorBidi" w:hAnsiTheme="majorBidi" w:cstheme="majorBidi"/>
          <w:noProof/>
          <w:sz w:val="20"/>
          <w:szCs w:val="20"/>
        </w:rPr>
        <w:t>R.Molinari</w:t>
      </w:r>
      <w:r w:rsidR="008F4748" w:rsidRPr="008F4748">
        <w:rPr>
          <w:rFonts w:asciiTheme="majorBidi" w:hAnsiTheme="majorBidi" w:cstheme="majorBidi"/>
          <w:noProof/>
          <w:sz w:val="20"/>
          <w:szCs w:val="20"/>
        </w:rPr>
        <w:t>,</w:t>
      </w:r>
      <w:r w:rsidR="00925C9C">
        <w:rPr>
          <w:rFonts w:asciiTheme="majorBidi" w:hAnsiTheme="majorBidi" w:cstheme="majorBidi"/>
          <w:noProof/>
          <w:sz w:val="20"/>
          <w:szCs w:val="20"/>
        </w:rPr>
        <w:t xml:space="preserve">J. Sloboda </w:t>
      </w:r>
      <w:r w:rsidR="008F4748" w:rsidRPr="008F4748">
        <w:rPr>
          <w:rFonts w:asciiTheme="majorBidi" w:hAnsiTheme="majorBidi" w:cstheme="majorBidi"/>
          <w:noProof/>
          <w:sz w:val="20"/>
          <w:szCs w:val="20"/>
        </w:rPr>
        <w:t>,</w:t>
      </w:r>
      <w:r w:rsidR="00925C9C">
        <w:rPr>
          <w:rFonts w:asciiTheme="majorBidi" w:hAnsiTheme="majorBidi" w:cstheme="majorBidi"/>
          <w:noProof/>
          <w:sz w:val="20"/>
          <w:szCs w:val="20"/>
        </w:rPr>
        <w:t>F. Johnstone</w:t>
      </w:r>
      <w:r w:rsidR="008F4748" w:rsidRPr="008F4748">
        <w:rPr>
          <w:rFonts w:asciiTheme="majorBidi" w:hAnsiTheme="majorBidi" w:cstheme="majorBidi"/>
          <w:noProof/>
          <w:sz w:val="20"/>
          <w:szCs w:val="20"/>
        </w:rPr>
        <w:t>. Are 2 cages needed with instrumented PLIF? A comparison of 1 versus 2 interbody cages in a military population. Am J Orthop. 2003; 32(7):337-43.</w:t>
      </w:r>
    </w:p>
    <w:p w:rsidR="008F4748" w:rsidRDefault="008F4748" w:rsidP="008F4748">
      <w:pPr>
        <w:autoSpaceDE w:val="0"/>
        <w:autoSpaceDN w:val="0"/>
        <w:bidi w:val="0"/>
        <w:adjustRightInd w:val="0"/>
        <w:spacing w:after="0" w:line="240" w:lineRule="auto"/>
        <w:ind w:left="540" w:hanging="360"/>
        <w:jc w:val="lowKashida"/>
        <w:rPr>
          <w:rFonts w:asciiTheme="majorBidi" w:hAnsiTheme="majorBidi" w:cstheme="majorBidi"/>
          <w:noProof/>
          <w:sz w:val="20"/>
          <w:szCs w:val="20"/>
        </w:rPr>
      </w:pPr>
      <w:r w:rsidRPr="008F4748">
        <w:t xml:space="preserve"> </w:t>
      </w:r>
      <w:r w:rsidR="00504597">
        <w:rPr>
          <w:rFonts w:asciiTheme="majorBidi" w:hAnsiTheme="majorBidi" w:cstheme="majorBidi"/>
          <w:noProof/>
          <w:sz w:val="20"/>
          <w:szCs w:val="20"/>
        </w:rPr>
        <w:t>[15</w:t>
      </w:r>
      <w:r w:rsidR="00504597" w:rsidRPr="007F3714">
        <w:rPr>
          <w:rFonts w:asciiTheme="majorBidi" w:hAnsiTheme="majorBidi" w:cstheme="majorBidi"/>
          <w:noProof/>
          <w:sz w:val="20"/>
          <w:szCs w:val="20"/>
        </w:rPr>
        <w:t>]</w:t>
      </w:r>
      <w:r w:rsidR="00504597">
        <w:rPr>
          <w:rFonts w:asciiTheme="majorBidi" w:hAnsiTheme="majorBidi" w:cstheme="majorBidi"/>
          <w:noProof/>
          <w:sz w:val="20"/>
          <w:szCs w:val="20"/>
        </w:rPr>
        <w:t xml:space="preserve"> </w:t>
      </w:r>
      <w:r w:rsidR="00925C9C">
        <w:rPr>
          <w:rFonts w:asciiTheme="majorBidi" w:hAnsiTheme="majorBidi" w:cstheme="majorBidi"/>
          <w:noProof/>
          <w:sz w:val="20"/>
          <w:szCs w:val="20"/>
        </w:rPr>
        <w:t xml:space="preserve">G. Jones </w:t>
      </w:r>
      <w:r w:rsidRPr="008F4748">
        <w:rPr>
          <w:rFonts w:asciiTheme="majorBidi" w:hAnsiTheme="majorBidi" w:cstheme="majorBidi"/>
          <w:noProof/>
          <w:sz w:val="20"/>
          <w:szCs w:val="20"/>
        </w:rPr>
        <w:t>,</w:t>
      </w:r>
      <w:r w:rsidR="00925C9C">
        <w:rPr>
          <w:rFonts w:asciiTheme="majorBidi" w:hAnsiTheme="majorBidi" w:cstheme="majorBidi"/>
          <w:noProof/>
          <w:sz w:val="20"/>
          <w:szCs w:val="20"/>
        </w:rPr>
        <w:t xml:space="preserve">J. Butler </w:t>
      </w:r>
      <w:r w:rsidRPr="008F4748">
        <w:rPr>
          <w:rFonts w:asciiTheme="majorBidi" w:hAnsiTheme="majorBidi" w:cstheme="majorBidi"/>
          <w:noProof/>
          <w:sz w:val="20"/>
          <w:szCs w:val="20"/>
        </w:rPr>
        <w:t>,</w:t>
      </w:r>
      <w:r w:rsidR="00925C9C">
        <w:rPr>
          <w:rFonts w:asciiTheme="majorBidi" w:hAnsiTheme="majorBidi" w:cstheme="majorBidi"/>
          <w:noProof/>
          <w:sz w:val="20"/>
          <w:szCs w:val="20"/>
        </w:rPr>
        <w:t>I. Lieberman, and R.Schlenk</w:t>
      </w:r>
      <w:r w:rsidRPr="008F4748">
        <w:rPr>
          <w:rFonts w:asciiTheme="majorBidi" w:hAnsiTheme="majorBidi" w:cstheme="majorBidi"/>
          <w:noProof/>
          <w:sz w:val="20"/>
          <w:szCs w:val="20"/>
        </w:rPr>
        <w:t>. Negative-pressure wound therapy in the treatment of complex postoperative spinal wound infections: complications and lessons learned using vacuum-assisted closure. J Neurosurg Spine. 2007; 6:407–11.</w:t>
      </w:r>
    </w:p>
    <w:p w:rsidR="008F4748" w:rsidRPr="008F4748" w:rsidRDefault="008F4748" w:rsidP="008F4748">
      <w:pPr>
        <w:autoSpaceDE w:val="0"/>
        <w:autoSpaceDN w:val="0"/>
        <w:bidi w:val="0"/>
        <w:adjustRightInd w:val="0"/>
        <w:spacing w:after="0" w:line="240" w:lineRule="auto"/>
        <w:ind w:left="540" w:hanging="360"/>
        <w:jc w:val="lowKashida"/>
        <w:rPr>
          <w:rFonts w:asciiTheme="majorBidi" w:hAnsiTheme="majorBidi" w:cstheme="majorBidi"/>
          <w:noProof/>
          <w:sz w:val="20"/>
          <w:szCs w:val="20"/>
        </w:rPr>
      </w:pPr>
      <w:r w:rsidRPr="008F4748">
        <w:t xml:space="preserve"> </w:t>
      </w:r>
      <w:r w:rsidR="00504597">
        <w:rPr>
          <w:rFonts w:asciiTheme="majorBidi" w:hAnsiTheme="majorBidi" w:cstheme="majorBidi"/>
          <w:noProof/>
          <w:sz w:val="20"/>
          <w:szCs w:val="20"/>
        </w:rPr>
        <w:t>[16</w:t>
      </w:r>
      <w:r w:rsidR="00504597" w:rsidRPr="007F3714">
        <w:rPr>
          <w:rFonts w:asciiTheme="majorBidi" w:hAnsiTheme="majorBidi" w:cstheme="majorBidi"/>
          <w:noProof/>
          <w:sz w:val="20"/>
          <w:szCs w:val="20"/>
        </w:rPr>
        <w:t>]</w:t>
      </w:r>
      <w:r w:rsidRPr="008F4748">
        <w:rPr>
          <w:rFonts w:asciiTheme="majorBidi" w:hAnsiTheme="majorBidi" w:cs="Times New Roman"/>
          <w:noProof/>
          <w:sz w:val="20"/>
          <w:szCs w:val="20"/>
          <w:rtl/>
        </w:rPr>
        <w:tab/>
      </w:r>
      <w:r w:rsidR="00A75A8F">
        <w:rPr>
          <w:rFonts w:asciiTheme="majorBidi" w:hAnsiTheme="majorBidi" w:cs="Times New Roman"/>
          <w:noProof/>
          <w:sz w:val="20"/>
          <w:szCs w:val="20"/>
        </w:rPr>
        <w:t>F.</w:t>
      </w:r>
      <w:r w:rsidR="00A75A8F">
        <w:rPr>
          <w:rFonts w:asciiTheme="majorBidi" w:hAnsiTheme="majorBidi" w:cstheme="majorBidi"/>
          <w:noProof/>
          <w:sz w:val="20"/>
          <w:szCs w:val="20"/>
        </w:rPr>
        <w:t xml:space="preserve">Abduljabbar </w:t>
      </w:r>
      <w:r w:rsidRPr="008F4748">
        <w:rPr>
          <w:rFonts w:asciiTheme="majorBidi" w:hAnsiTheme="majorBidi" w:cstheme="majorBidi"/>
          <w:noProof/>
          <w:sz w:val="20"/>
          <w:szCs w:val="20"/>
        </w:rPr>
        <w:t>,</w:t>
      </w:r>
      <w:r w:rsidR="00A75A8F">
        <w:rPr>
          <w:rFonts w:asciiTheme="majorBidi" w:hAnsiTheme="majorBidi" w:cstheme="majorBidi"/>
          <w:noProof/>
          <w:sz w:val="20"/>
          <w:szCs w:val="20"/>
        </w:rPr>
        <w:t>A. Makhdom , M.</w:t>
      </w:r>
      <w:r w:rsidRPr="008F4748">
        <w:rPr>
          <w:rFonts w:asciiTheme="majorBidi" w:hAnsiTheme="majorBidi" w:cstheme="majorBidi"/>
          <w:noProof/>
          <w:sz w:val="20"/>
          <w:szCs w:val="20"/>
        </w:rPr>
        <w:t xml:space="preserve"> Rajeh M, et al. Factors Associated With Clinical Outcomes After Lumbar Interbody Fusion With a Porous Nitinol Implant. Global Spine J. 2017;7(8):780-7</w:t>
      </w:r>
      <w:r w:rsidR="00A75A8F">
        <w:rPr>
          <w:rFonts w:asciiTheme="majorBidi" w:hAnsiTheme="majorBidi" w:cstheme="majorBidi"/>
          <w:noProof/>
          <w:sz w:val="20"/>
          <w:szCs w:val="20"/>
        </w:rPr>
        <w:t xml:space="preserve">86. </w:t>
      </w:r>
    </w:p>
    <w:p w:rsidR="008F4748" w:rsidRPr="008F4748" w:rsidRDefault="00504597" w:rsidP="008F4748">
      <w:pPr>
        <w:autoSpaceDE w:val="0"/>
        <w:autoSpaceDN w:val="0"/>
        <w:bidi w:val="0"/>
        <w:adjustRightInd w:val="0"/>
        <w:spacing w:after="0" w:line="240" w:lineRule="auto"/>
        <w:ind w:left="540" w:hanging="360"/>
        <w:jc w:val="lowKashida"/>
        <w:rPr>
          <w:rFonts w:asciiTheme="majorBidi" w:hAnsiTheme="majorBidi" w:cstheme="majorBidi"/>
          <w:noProof/>
          <w:sz w:val="20"/>
          <w:szCs w:val="20"/>
        </w:rPr>
      </w:pPr>
      <w:r>
        <w:rPr>
          <w:rFonts w:asciiTheme="majorBidi" w:hAnsiTheme="majorBidi" w:cstheme="majorBidi"/>
          <w:noProof/>
          <w:sz w:val="20"/>
          <w:szCs w:val="20"/>
        </w:rPr>
        <w:t>[17</w:t>
      </w:r>
      <w:r w:rsidRPr="007F3714">
        <w:rPr>
          <w:rFonts w:asciiTheme="majorBidi" w:hAnsiTheme="majorBidi" w:cstheme="majorBidi"/>
          <w:noProof/>
          <w:sz w:val="20"/>
          <w:szCs w:val="20"/>
        </w:rPr>
        <w:t>]</w:t>
      </w:r>
      <w:r>
        <w:rPr>
          <w:rFonts w:asciiTheme="majorBidi" w:hAnsiTheme="majorBidi" w:cstheme="majorBidi"/>
          <w:noProof/>
          <w:sz w:val="20"/>
          <w:szCs w:val="20"/>
        </w:rPr>
        <w:t xml:space="preserve"> </w:t>
      </w:r>
      <w:r w:rsidR="00A75A8F">
        <w:rPr>
          <w:rFonts w:asciiTheme="majorBidi" w:hAnsiTheme="majorBidi" w:cstheme="majorBidi"/>
          <w:noProof/>
          <w:sz w:val="20"/>
          <w:szCs w:val="20"/>
        </w:rPr>
        <w:t xml:space="preserve">L. Jin </w:t>
      </w:r>
      <w:r w:rsidR="008F4748" w:rsidRPr="008F4748">
        <w:rPr>
          <w:rFonts w:asciiTheme="majorBidi" w:hAnsiTheme="majorBidi" w:cstheme="majorBidi"/>
          <w:noProof/>
          <w:sz w:val="20"/>
          <w:szCs w:val="20"/>
        </w:rPr>
        <w:t>,</w:t>
      </w:r>
      <w:r w:rsidR="00A75A8F">
        <w:rPr>
          <w:rFonts w:asciiTheme="majorBidi" w:hAnsiTheme="majorBidi" w:cstheme="majorBidi"/>
          <w:noProof/>
          <w:sz w:val="20"/>
          <w:szCs w:val="20"/>
        </w:rPr>
        <w:t xml:space="preserve">Z. Chen </w:t>
      </w:r>
      <w:r w:rsidR="008F4748" w:rsidRPr="008F4748">
        <w:rPr>
          <w:rFonts w:asciiTheme="majorBidi" w:hAnsiTheme="majorBidi" w:cstheme="majorBidi"/>
          <w:noProof/>
          <w:sz w:val="20"/>
          <w:szCs w:val="20"/>
        </w:rPr>
        <w:t>,</w:t>
      </w:r>
      <w:r w:rsidR="00A75A8F">
        <w:rPr>
          <w:rFonts w:asciiTheme="majorBidi" w:hAnsiTheme="majorBidi" w:cstheme="majorBidi"/>
          <w:noProof/>
          <w:sz w:val="20"/>
          <w:szCs w:val="20"/>
        </w:rPr>
        <w:t xml:space="preserve">C. Jiang </w:t>
      </w:r>
      <w:r w:rsidR="008F4748" w:rsidRPr="008F4748">
        <w:rPr>
          <w:rFonts w:asciiTheme="majorBidi" w:hAnsiTheme="majorBidi" w:cstheme="majorBidi"/>
          <w:noProof/>
          <w:sz w:val="20"/>
          <w:szCs w:val="20"/>
        </w:rPr>
        <w:t>,</w:t>
      </w:r>
      <w:r w:rsidR="00A75A8F">
        <w:rPr>
          <w:rFonts w:asciiTheme="majorBidi" w:hAnsiTheme="majorBidi" w:cstheme="majorBidi"/>
          <w:noProof/>
          <w:sz w:val="20"/>
          <w:szCs w:val="20"/>
        </w:rPr>
        <w:t xml:space="preserve">Y. Cao   </w:t>
      </w:r>
      <w:r w:rsidR="008F4748" w:rsidRPr="008F4748">
        <w:rPr>
          <w:rFonts w:asciiTheme="majorBidi" w:hAnsiTheme="majorBidi" w:cstheme="majorBidi"/>
          <w:noProof/>
          <w:sz w:val="20"/>
          <w:szCs w:val="20"/>
        </w:rPr>
        <w:t xml:space="preserve"> Migration after unilateral instrumented transforaminal lumbar interbody fusion and associated risk factors: a modified measurement method. J Int Med Res. 2020;48(2):3000605198678</w:t>
      </w:r>
      <w:r w:rsidR="00A75A8F">
        <w:rPr>
          <w:rFonts w:asciiTheme="majorBidi" w:hAnsiTheme="majorBidi" w:cstheme="majorBidi"/>
          <w:noProof/>
          <w:sz w:val="20"/>
          <w:szCs w:val="20"/>
        </w:rPr>
        <w:t xml:space="preserve">28. </w:t>
      </w:r>
    </w:p>
    <w:p w:rsidR="008F4748" w:rsidRPr="008F4748" w:rsidRDefault="00504597" w:rsidP="008F4748">
      <w:pPr>
        <w:autoSpaceDE w:val="0"/>
        <w:autoSpaceDN w:val="0"/>
        <w:bidi w:val="0"/>
        <w:adjustRightInd w:val="0"/>
        <w:spacing w:after="0" w:line="240" w:lineRule="auto"/>
        <w:ind w:left="540" w:hanging="360"/>
        <w:jc w:val="lowKashida"/>
        <w:rPr>
          <w:rFonts w:asciiTheme="majorBidi" w:hAnsiTheme="majorBidi" w:cstheme="majorBidi"/>
          <w:noProof/>
          <w:sz w:val="20"/>
          <w:szCs w:val="20"/>
        </w:rPr>
      </w:pPr>
      <w:r>
        <w:rPr>
          <w:rFonts w:asciiTheme="majorBidi" w:hAnsiTheme="majorBidi" w:cstheme="majorBidi"/>
          <w:noProof/>
          <w:sz w:val="20"/>
          <w:szCs w:val="20"/>
        </w:rPr>
        <w:t>[18</w:t>
      </w:r>
      <w:r w:rsidRPr="007F3714">
        <w:rPr>
          <w:rFonts w:asciiTheme="majorBidi" w:hAnsiTheme="majorBidi" w:cstheme="majorBidi"/>
          <w:noProof/>
          <w:sz w:val="20"/>
          <w:szCs w:val="20"/>
        </w:rPr>
        <w:t>]</w:t>
      </w:r>
      <w:r w:rsidR="008F4748" w:rsidRPr="008F4748">
        <w:rPr>
          <w:rFonts w:asciiTheme="majorBidi" w:hAnsiTheme="majorBidi" w:cs="Times New Roman"/>
          <w:noProof/>
          <w:sz w:val="20"/>
          <w:szCs w:val="20"/>
          <w:rtl/>
        </w:rPr>
        <w:tab/>
      </w:r>
      <w:r w:rsidR="00A75A8F">
        <w:rPr>
          <w:rFonts w:asciiTheme="majorBidi" w:hAnsiTheme="majorBidi" w:cs="Times New Roman"/>
          <w:noProof/>
          <w:sz w:val="20"/>
          <w:szCs w:val="20"/>
        </w:rPr>
        <w:t xml:space="preserve">C. </w:t>
      </w:r>
      <w:r w:rsidR="00A75A8F">
        <w:rPr>
          <w:rFonts w:asciiTheme="majorBidi" w:hAnsiTheme="majorBidi" w:cstheme="majorBidi"/>
          <w:noProof/>
          <w:sz w:val="20"/>
          <w:szCs w:val="20"/>
        </w:rPr>
        <w:t xml:space="preserve">Bingqian </w:t>
      </w:r>
      <w:r w:rsidR="008F4748" w:rsidRPr="008F4748">
        <w:rPr>
          <w:rFonts w:asciiTheme="majorBidi" w:hAnsiTheme="majorBidi" w:cstheme="majorBidi"/>
          <w:noProof/>
          <w:sz w:val="20"/>
          <w:szCs w:val="20"/>
        </w:rPr>
        <w:t>,</w:t>
      </w:r>
      <w:r w:rsidR="00A75A8F">
        <w:rPr>
          <w:rFonts w:asciiTheme="majorBidi" w:hAnsiTheme="majorBidi" w:cstheme="majorBidi"/>
          <w:noProof/>
          <w:sz w:val="20"/>
          <w:szCs w:val="20"/>
        </w:rPr>
        <w:t xml:space="preserve"> X. Feng </w:t>
      </w:r>
      <w:r w:rsidR="008F4748" w:rsidRPr="008F4748">
        <w:rPr>
          <w:rFonts w:asciiTheme="majorBidi" w:hAnsiTheme="majorBidi" w:cstheme="majorBidi"/>
          <w:noProof/>
          <w:sz w:val="20"/>
          <w:szCs w:val="20"/>
        </w:rPr>
        <w:t>,</w:t>
      </w:r>
      <w:r w:rsidR="00A75A8F">
        <w:rPr>
          <w:rFonts w:asciiTheme="majorBidi" w:hAnsiTheme="majorBidi" w:cstheme="majorBidi"/>
          <w:noProof/>
          <w:sz w:val="20"/>
          <w:szCs w:val="20"/>
        </w:rPr>
        <w:t xml:space="preserve"> S. Xiaowen, Z.Feng</w:t>
      </w:r>
      <w:r w:rsidR="008F4748" w:rsidRPr="008F4748">
        <w:rPr>
          <w:rFonts w:asciiTheme="majorBidi" w:hAnsiTheme="majorBidi" w:cstheme="majorBidi"/>
          <w:noProof/>
          <w:sz w:val="20"/>
          <w:szCs w:val="20"/>
        </w:rPr>
        <w:t>,</w:t>
      </w:r>
      <w:r w:rsidR="00A75A8F">
        <w:rPr>
          <w:rFonts w:asciiTheme="majorBidi" w:hAnsiTheme="majorBidi" w:cstheme="majorBidi"/>
          <w:noProof/>
          <w:sz w:val="20"/>
          <w:szCs w:val="20"/>
        </w:rPr>
        <w:t xml:space="preserve">F. Xiaowen </w:t>
      </w:r>
      <w:r w:rsidR="008F4748" w:rsidRPr="008F4748">
        <w:rPr>
          <w:rFonts w:asciiTheme="majorBidi" w:hAnsiTheme="majorBidi" w:cstheme="majorBidi"/>
          <w:noProof/>
          <w:sz w:val="20"/>
          <w:szCs w:val="20"/>
        </w:rPr>
        <w:t>,</w:t>
      </w:r>
      <w:r w:rsidR="00A75A8F">
        <w:rPr>
          <w:rFonts w:asciiTheme="majorBidi" w:hAnsiTheme="majorBidi" w:cstheme="majorBidi"/>
          <w:noProof/>
          <w:sz w:val="20"/>
          <w:szCs w:val="20"/>
        </w:rPr>
        <w:t xml:space="preserve">Q. Yufeng </w:t>
      </w:r>
      <w:r w:rsidR="008F4748" w:rsidRPr="008F4748">
        <w:rPr>
          <w:rFonts w:asciiTheme="majorBidi" w:hAnsiTheme="majorBidi" w:cstheme="majorBidi"/>
          <w:noProof/>
          <w:sz w:val="20"/>
          <w:szCs w:val="20"/>
        </w:rPr>
        <w:t>,</w:t>
      </w:r>
      <w:r w:rsidR="00A75A8F">
        <w:rPr>
          <w:rFonts w:asciiTheme="majorBidi" w:hAnsiTheme="majorBidi" w:cstheme="majorBidi"/>
          <w:noProof/>
          <w:sz w:val="20"/>
          <w:szCs w:val="20"/>
        </w:rPr>
        <w:t>D. Qirong</w:t>
      </w:r>
      <w:r w:rsidR="008F4748" w:rsidRPr="008F4748">
        <w:rPr>
          <w:rFonts w:asciiTheme="majorBidi" w:hAnsiTheme="majorBidi" w:cstheme="majorBidi"/>
          <w:noProof/>
          <w:sz w:val="20"/>
          <w:szCs w:val="20"/>
        </w:rPr>
        <w:t>. Modified posterior lumbar interbody fusion using a single cage with unilateral pedicle screws: a retrospective clinical study. J Orthop Surg Res. 2015 Jun 30; 10:98</w:t>
      </w:r>
      <w:r w:rsidR="008F4748" w:rsidRPr="008F4748">
        <w:rPr>
          <w:rFonts w:asciiTheme="majorBidi" w:hAnsiTheme="majorBidi" w:cs="Times New Roman"/>
          <w:noProof/>
          <w:sz w:val="20"/>
          <w:szCs w:val="20"/>
          <w:rtl/>
        </w:rPr>
        <w:t>.</w:t>
      </w:r>
      <w:r w:rsidR="008F4748" w:rsidRPr="008F4748">
        <w:rPr>
          <w:rFonts w:asciiTheme="majorBidi" w:hAnsiTheme="majorBidi" w:cstheme="majorBidi"/>
          <w:noProof/>
          <w:sz w:val="20"/>
          <w:szCs w:val="20"/>
        </w:rPr>
        <w:t xml:space="preserve">. </w:t>
      </w:r>
    </w:p>
    <w:p w:rsidR="008F4748" w:rsidRDefault="00504597" w:rsidP="008F4748">
      <w:pPr>
        <w:autoSpaceDE w:val="0"/>
        <w:autoSpaceDN w:val="0"/>
        <w:bidi w:val="0"/>
        <w:adjustRightInd w:val="0"/>
        <w:spacing w:after="0" w:line="240" w:lineRule="auto"/>
        <w:ind w:left="540" w:hanging="360"/>
        <w:jc w:val="lowKashida"/>
        <w:rPr>
          <w:rFonts w:asciiTheme="majorBidi" w:hAnsiTheme="majorBidi" w:cstheme="majorBidi"/>
          <w:noProof/>
          <w:sz w:val="20"/>
          <w:szCs w:val="20"/>
        </w:rPr>
      </w:pPr>
      <w:r>
        <w:rPr>
          <w:rFonts w:asciiTheme="majorBidi" w:hAnsiTheme="majorBidi" w:cstheme="majorBidi"/>
          <w:noProof/>
          <w:sz w:val="20"/>
          <w:szCs w:val="20"/>
        </w:rPr>
        <w:t>[19</w:t>
      </w:r>
      <w:r w:rsidRPr="007F3714">
        <w:rPr>
          <w:rFonts w:asciiTheme="majorBidi" w:hAnsiTheme="majorBidi" w:cstheme="majorBidi"/>
          <w:noProof/>
          <w:sz w:val="20"/>
          <w:szCs w:val="20"/>
        </w:rPr>
        <w:t>]</w:t>
      </w:r>
      <w:r>
        <w:rPr>
          <w:rFonts w:asciiTheme="majorBidi" w:hAnsiTheme="majorBidi" w:cstheme="majorBidi"/>
          <w:noProof/>
          <w:sz w:val="20"/>
          <w:szCs w:val="20"/>
        </w:rPr>
        <w:t xml:space="preserve"> </w:t>
      </w:r>
      <w:r w:rsidR="00A75A8F">
        <w:rPr>
          <w:rFonts w:asciiTheme="majorBidi" w:hAnsiTheme="majorBidi" w:cstheme="majorBidi"/>
          <w:noProof/>
          <w:sz w:val="20"/>
          <w:szCs w:val="20"/>
        </w:rPr>
        <w:t xml:space="preserve">O.Aslanbaş </w:t>
      </w:r>
      <w:r w:rsidR="008F4748" w:rsidRPr="008F4748">
        <w:rPr>
          <w:rFonts w:asciiTheme="majorBidi" w:hAnsiTheme="majorBidi" w:cstheme="majorBidi"/>
          <w:noProof/>
          <w:sz w:val="20"/>
          <w:szCs w:val="20"/>
        </w:rPr>
        <w:t>,</w:t>
      </w:r>
      <w:r w:rsidR="00A75A8F">
        <w:rPr>
          <w:rFonts w:asciiTheme="majorBidi" w:hAnsiTheme="majorBidi" w:cstheme="majorBidi"/>
          <w:noProof/>
          <w:sz w:val="20"/>
          <w:szCs w:val="20"/>
        </w:rPr>
        <w:t xml:space="preserve">K. Oktay </w:t>
      </w:r>
      <w:r w:rsidR="008F4748" w:rsidRPr="008F4748">
        <w:rPr>
          <w:rFonts w:asciiTheme="majorBidi" w:hAnsiTheme="majorBidi" w:cstheme="majorBidi"/>
          <w:noProof/>
          <w:sz w:val="20"/>
          <w:szCs w:val="20"/>
        </w:rPr>
        <w:t>,</w:t>
      </w:r>
      <w:r w:rsidR="00A75A8F">
        <w:rPr>
          <w:rFonts w:asciiTheme="majorBidi" w:hAnsiTheme="majorBidi" w:cstheme="majorBidi"/>
          <w:noProof/>
          <w:sz w:val="20"/>
          <w:szCs w:val="20"/>
        </w:rPr>
        <w:t>K. Özsoy</w:t>
      </w:r>
      <w:r w:rsidR="008F4748" w:rsidRPr="008F4748">
        <w:rPr>
          <w:rFonts w:asciiTheme="majorBidi" w:hAnsiTheme="majorBidi" w:cstheme="majorBidi"/>
          <w:noProof/>
          <w:sz w:val="20"/>
          <w:szCs w:val="20"/>
        </w:rPr>
        <w:t xml:space="preserve">. (2018). Assessment of pedicle screw malposition rates in thoracolumbosacral spine: results of postoperative computed tomography in 100 patients. Cukurova Medical Journal. </w:t>
      </w:r>
    </w:p>
    <w:p w:rsidR="008F4748" w:rsidRPr="008F4748" w:rsidRDefault="00504597" w:rsidP="008F4748">
      <w:pPr>
        <w:autoSpaceDE w:val="0"/>
        <w:autoSpaceDN w:val="0"/>
        <w:bidi w:val="0"/>
        <w:adjustRightInd w:val="0"/>
        <w:spacing w:after="0" w:line="240" w:lineRule="auto"/>
        <w:ind w:left="540" w:hanging="360"/>
        <w:jc w:val="lowKashida"/>
        <w:rPr>
          <w:rFonts w:asciiTheme="majorBidi" w:hAnsiTheme="majorBidi" w:cs="Times New Roman"/>
          <w:noProof/>
          <w:sz w:val="20"/>
          <w:szCs w:val="20"/>
        </w:rPr>
      </w:pPr>
      <w:r>
        <w:rPr>
          <w:rFonts w:asciiTheme="majorBidi" w:hAnsiTheme="majorBidi" w:cstheme="majorBidi"/>
          <w:noProof/>
          <w:sz w:val="20"/>
          <w:szCs w:val="20"/>
        </w:rPr>
        <w:t>[20</w:t>
      </w:r>
      <w:r w:rsidRPr="007F3714">
        <w:rPr>
          <w:rFonts w:asciiTheme="majorBidi" w:hAnsiTheme="majorBidi" w:cstheme="majorBidi"/>
          <w:noProof/>
          <w:sz w:val="20"/>
          <w:szCs w:val="20"/>
        </w:rPr>
        <w:t>]</w:t>
      </w:r>
      <w:r w:rsidR="00A75A8F">
        <w:rPr>
          <w:rFonts w:asciiTheme="majorBidi" w:hAnsiTheme="majorBidi" w:cstheme="majorBidi"/>
          <w:noProof/>
          <w:sz w:val="20"/>
          <w:szCs w:val="20"/>
        </w:rPr>
        <w:t>E.</w:t>
      </w:r>
      <w:r w:rsidR="00A75A8F">
        <w:rPr>
          <w:rFonts w:asciiTheme="majorBidi" w:hAnsiTheme="majorBidi" w:cs="Times New Roman"/>
          <w:noProof/>
          <w:sz w:val="20"/>
          <w:szCs w:val="20"/>
        </w:rPr>
        <w:t>Woo</w:t>
      </w:r>
      <w:r w:rsidR="008F4748" w:rsidRPr="008F4748">
        <w:rPr>
          <w:rFonts w:asciiTheme="majorBidi" w:hAnsiTheme="majorBidi" w:cs="Times New Roman"/>
          <w:noProof/>
          <w:sz w:val="20"/>
          <w:szCs w:val="20"/>
        </w:rPr>
        <w:t>,</w:t>
      </w:r>
      <w:r w:rsidR="00A75A8F">
        <w:rPr>
          <w:rFonts w:asciiTheme="majorBidi" w:hAnsiTheme="majorBidi" w:cs="Times New Roman"/>
          <w:noProof/>
          <w:sz w:val="20"/>
          <w:szCs w:val="20"/>
        </w:rPr>
        <w:t>M. DiCuccio</w:t>
      </w:r>
      <w:r w:rsidR="008F4748" w:rsidRPr="008F4748">
        <w:rPr>
          <w:rFonts w:asciiTheme="majorBidi" w:hAnsiTheme="majorBidi" w:cs="Times New Roman"/>
          <w:noProof/>
          <w:sz w:val="20"/>
          <w:szCs w:val="20"/>
        </w:rPr>
        <w:t>. Clinically significant pedicle screw malposition is an underestimated cause of radiculopathy. Spine J. 2018;18(7):1166-1171</w:t>
      </w:r>
    </w:p>
    <w:p w:rsidR="008F4748" w:rsidRDefault="00504597" w:rsidP="008F4748">
      <w:pPr>
        <w:autoSpaceDE w:val="0"/>
        <w:autoSpaceDN w:val="0"/>
        <w:bidi w:val="0"/>
        <w:adjustRightInd w:val="0"/>
        <w:spacing w:after="0" w:line="240" w:lineRule="auto"/>
        <w:ind w:left="540" w:hanging="360"/>
        <w:jc w:val="lowKashida"/>
      </w:pPr>
      <w:r>
        <w:rPr>
          <w:rFonts w:asciiTheme="majorBidi" w:hAnsiTheme="majorBidi" w:cstheme="majorBidi"/>
          <w:noProof/>
          <w:sz w:val="20"/>
          <w:szCs w:val="20"/>
        </w:rPr>
        <w:t>[21</w:t>
      </w:r>
      <w:r w:rsidRPr="007F3714">
        <w:rPr>
          <w:rFonts w:asciiTheme="majorBidi" w:hAnsiTheme="majorBidi" w:cstheme="majorBidi"/>
          <w:noProof/>
          <w:sz w:val="20"/>
          <w:szCs w:val="20"/>
        </w:rPr>
        <w:t>]</w:t>
      </w:r>
      <w:r w:rsidR="00A75A8F">
        <w:rPr>
          <w:rFonts w:asciiTheme="majorBidi" w:hAnsiTheme="majorBidi" w:cstheme="majorBidi"/>
          <w:noProof/>
          <w:sz w:val="20"/>
          <w:szCs w:val="20"/>
        </w:rPr>
        <w:t xml:space="preserve">J. </w:t>
      </w:r>
      <w:r w:rsidR="00A75A8F">
        <w:rPr>
          <w:rFonts w:asciiTheme="majorBidi" w:hAnsiTheme="majorBidi" w:cstheme="majorBidi"/>
          <w:noProof/>
          <w:sz w:val="20"/>
          <w:szCs w:val="20"/>
        </w:rPr>
        <w:tab/>
        <w:t xml:space="preserve">Dowdell, R.Brochin </w:t>
      </w:r>
      <w:r w:rsidR="008F4748" w:rsidRPr="008F4748">
        <w:rPr>
          <w:rFonts w:asciiTheme="majorBidi" w:hAnsiTheme="majorBidi" w:cstheme="majorBidi"/>
          <w:noProof/>
          <w:sz w:val="20"/>
          <w:szCs w:val="20"/>
        </w:rPr>
        <w:t>,</w:t>
      </w:r>
      <w:r w:rsidR="00A75A8F">
        <w:rPr>
          <w:rFonts w:asciiTheme="majorBidi" w:hAnsiTheme="majorBidi" w:cstheme="majorBidi"/>
          <w:noProof/>
          <w:sz w:val="20"/>
          <w:szCs w:val="20"/>
        </w:rPr>
        <w:t>J. Kim</w:t>
      </w:r>
      <w:r w:rsidR="008F4748" w:rsidRPr="008F4748">
        <w:rPr>
          <w:rFonts w:asciiTheme="majorBidi" w:hAnsiTheme="majorBidi" w:cstheme="majorBidi"/>
          <w:noProof/>
          <w:sz w:val="20"/>
          <w:szCs w:val="20"/>
        </w:rPr>
        <w:t xml:space="preserve">. Postoperative Spine Infection: </w:t>
      </w:r>
      <w:r w:rsidR="008F4748" w:rsidRPr="008F4748">
        <w:rPr>
          <w:rFonts w:asciiTheme="majorBidi" w:hAnsiTheme="majorBidi" w:cstheme="majorBidi"/>
          <w:noProof/>
          <w:sz w:val="20"/>
          <w:szCs w:val="20"/>
        </w:rPr>
        <w:t>Diagnosis and Management. Global Spine J. 2018;8(4 Suppl):37S-4</w:t>
      </w:r>
      <w:r w:rsidR="00A75A8F">
        <w:rPr>
          <w:rFonts w:asciiTheme="majorBidi" w:hAnsiTheme="majorBidi" w:cstheme="majorBidi"/>
          <w:noProof/>
          <w:sz w:val="20"/>
          <w:szCs w:val="20"/>
        </w:rPr>
        <w:t xml:space="preserve">3S. </w:t>
      </w:r>
      <w:r w:rsidR="008F4748" w:rsidRPr="008F4748">
        <w:t xml:space="preserve"> </w:t>
      </w:r>
    </w:p>
    <w:p w:rsidR="008F4748" w:rsidRDefault="00504597" w:rsidP="008F4748">
      <w:pPr>
        <w:autoSpaceDE w:val="0"/>
        <w:autoSpaceDN w:val="0"/>
        <w:bidi w:val="0"/>
        <w:adjustRightInd w:val="0"/>
        <w:spacing w:after="0" w:line="240" w:lineRule="auto"/>
        <w:ind w:left="540" w:hanging="360"/>
        <w:jc w:val="lowKashida"/>
        <w:rPr>
          <w:rFonts w:asciiTheme="majorBidi" w:hAnsiTheme="majorBidi" w:cstheme="majorBidi"/>
          <w:noProof/>
          <w:sz w:val="20"/>
          <w:szCs w:val="20"/>
        </w:rPr>
      </w:pPr>
      <w:r>
        <w:rPr>
          <w:rFonts w:asciiTheme="majorBidi" w:hAnsiTheme="majorBidi" w:cstheme="majorBidi"/>
          <w:noProof/>
          <w:sz w:val="20"/>
          <w:szCs w:val="20"/>
        </w:rPr>
        <w:t>[22</w:t>
      </w:r>
      <w:r w:rsidRPr="007F3714">
        <w:rPr>
          <w:rFonts w:asciiTheme="majorBidi" w:hAnsiTheme="majorBidi" w:cstheme="majorBidi"/>
          <w:noProof/>
          <w:sz w:val="20"/>
          <w:szCs w:val="20"/>
        </w:rPr>
        <w:t>]</w:t>
      </w:r>
      <w:r w:rsidR="00A75A8F">
        <w:rPr>
          <w:rFonts w:asciiTheme="majorBidi" w:hAnsiTheme="majorBidi" w:cstheme="majorBidi"/>
          <w:noProof/>
          <w:sz w:val="20"/>
          <w:szCs w:val="20"/>
        </w:rPr>
        <w:tab/>
        <w:t>J.Zhao</w:t>
      </w:r>
      <w:r w:rsidR="008F4748" w:rsidRPr="008F4748">
        <w:rPr>
          <w:rFonts w:asciiTheme="majorBidi" w:hAnsiTheme="majorBidi" w:cstheme="majorBidi"/>
          <w:noProof/>
          <w:sz w:val="20"/>
          <w:szCs w:val="20"/>
        </w:rPr>
        <w:t>,</w:t>
      </w:r>
      <w:r w:rsidR="00A75A8F">
        <w:rPr>
          <w:rFonts w:asciiTheme="majorBidi" w:hAnsiTheme="majorBidi" w:cstheme="majorBidi"/>
          <w:noProof/>
          <w:sz w:val="20"/>
          <w:szCs w:val="20"/>
        </w:rPr>
        <w:t xml:space="preserve">X. Wang </w:t>
      </w:r>
      <w:r w:rsidR="008F4748" w:rsidRPr="008F4748">
        <w:rPr>
          <w:rFonts w:asciiTheme="majorBidi" w:hAnsiTheme="majorBidi" w:cstheme="majorBidi"/>
          <w:noProof/>
          <w:sz w:val="20"/>
          <w:szCs w:val="20"/>
        </w:rPr>
        <w:t>,</w:t>
      </w:r>
      <w:r w:rsidR="00A75A8F">
        <w:rPr>
          <w:rFonts w:asciiTheme="majorBidi" w:hAnsiTheme="majorBidi" w:cstheme="majorBidi"/>
          <w:noProof/>
          <w:sz w:val="20"/>
          <w:szCs w:val="20"/>
        </w:rPr>
        <w:t xml:space="preserve">T. Hou </w:t>
      </w:r>
      <w:r w:rsidR="008F4748" w:rsidRPr="008F4748">
        <w:rPr>
          <w:rFonts w:asciiTheme="majorBidi" w:hAnsiTheme="majorBidi" w:cstheme="majorBidi"/>
          <w:noProof/>
          <w:sz w:val="20"/>
          <w:szCs w:val="20"/>
        </w:rPr>
        <w:t>,</w:t>
      </w:r>
      <w:r w:rsidR="00A75A8F">
        <w:rPr>
          <w:rFonts w:asciiTheme="majorBidi" w:hAnsiTheme="majorBidi" w:cstheme="majorBidi"/>
          <w:noProof/>
          <w:sz w:val="20"/>
          <w:szCs w:val="20"/>
        </w:rPr>
        <w:t xml:space="preserve">S. He </w:t>
      </w:r>
      <w:r w:rsidR="008F4748" w:rsidRPr="008F4748">
        <w:rPr>
          <w:rFonts w:asciiTheme="majorBidi" w:hAnsiTheme="majorBidi" w:cstheme="majorBidi"/>
          <w:noProof/>
          <w:sz w:val="20"/>
          <w:szCs w:val="20"/>
        </w:rPr>
        <w:t>. One versus two BAK fusion cages in posterior lumbar interbody fusion to L4-L5 degenerative spondylolisthesis: a randomized, controlled prospective study in 25 patients with minimum two-year follow-up. Spine. 2002; 27:27</w:t>
      </w:r>
      <w:r w:rsidR="008F4748">
        <w:rPr>
          <w:rFonts w:asciiTheme="majorBidi" w:hAnsiTheme="majorBidi" w:cstheme="majorBidi"/>
          <w:noProof/>
          <w:sz w:val="20"/>
          <w:szCs w:val="20"/>
        </w:rPr>
        <w:t>53</w:t>
      </w:r>
    </w:p>
    <w:p w:rsidR="008F4748" w:rsidRDefault="00504597" w:rsidP="008F4748">
      <w:pPr>
        <w:autoSpaceDE w:val="0"/>
        <w:autoSpaceDN w:val="0"/>
        <w:bidi w:val="0"/>
        <w:adjustRightInd w:val="0"/>
        <w:spacing w:after="0" w:line="240" w:lineRule="auto"/>
        <w:ind w:left="540" w:hanging="360"/>
        <w:jc w:val="lowKashida"/>
        <w:rPr>
          <w:rFonts w:asciiTheme="majorBidi" w:hAnsiTheme="majorBidi" w:cstheme="majorBidi"/>
          <w:noProof/>
          <w:sz w:val="20"/>
          <w:szCs w:val="20"/>
        </w:rPr>
      </w:pPr>
      <w:r>
        <w:rPr>
          <w:rFonts w:asciiTheme="majorBidi" w:hAnsiTheme="majorBidi" w:cstheme="majorBidi"/>
          <w:noProof/>
          <w:sz w:val="20"/>
          <w:szCs w:val="20"/>
        </w:rPr>
        <w:t>[23</w:t>
      </w:r>
      <w:r w:rsidRPr="007F3714">
        <w:rPr>
          <w:rFonts w:asciiTheme="majorBidi" w:hAnsiTheme="majorBidi" w:cstheme="majorBidi"/>
          <w:noProof/>
          <w:sz w:val="20"/>
          <w:szCs w:val="20"/>
        </w:rPr>
        <w:t>]</w:t>
      </w:r>
      <w:r>
        <w:rPr>
          <w:rFonts w:asciiTheme="majorBidi" w:hAnsiTheme="majorBidi" w:cstheme="majorBidi"/>
          <w:noProof/>
          <w:sz w:val="20"/>
          <w:szCs w:val="20"/>
        </w:rPr>
        <w:t xml:space="preserve"> </w:t>
      </w:r>
      <w:r w:rsidR="00A75A8F">
        <w:rPr>
          <w:rFonts w:asciiTheme="majorBidi" w:hAnsiTheme="majorBidi" w:cstheme="majorBidi"/>
          <w:noProof/>
          <w:sz w:val="20"/>
          <w:szCs w:val="20"/>
        </w:rPr>
        <w:t xml:space="preserve">R. Fogel </w:t>
      </w:r>
      <w:r w:rsidR="008F4748" w:rsidRPr="008F4748">
        <w:rPr>
          <w:rFonts w:asciiTheme="majorBidi" w:hAnsiTheme="majorBidi" w:cstheme="majorBidi"/>
          <w:noProof/>
          <w:sz w:val="20"/>
          <w:szCs w:val="20"/>
        </w:rPr>
        <w:t>,</w:t>
      </w:r>
      <w:r w:rsidR="00A75A8F">
        <w:rPr>
          <w:rFonts w:asciiTheme="majorBidi" w:hAnsiTheme="majorBidi" w:cstheme="majorBidi"/>
          <w:noProof/>
          <w:sz w:val="20"/>
          <w:szCs w:val="20"/>
        </w:rPr>
        <w:t xml:space="preserve">J.  Toohey </w:t>
      </w:r>
      <w:r w:rsidR="008F4748" w:rsidRPr="008F4748">
        <w:rPr>
          <w:rFonts w:asciiTheme="majorBidi" w:hAnsiTheme="majorBidi" w:cstheme="majorBidi"/>
          <w:noProof/>
          <w:sz w:val="20"/>
          <w:szCs w:val="20"/>
        </w:rPr>
        <w:t>,</w:t>
      </w:r>
      <w:r w:rsidR="00A75A8F">
        <w:rPr>
          <w:rFonts w:asciiTheme="majorBidi" w:hAnsiTheme="majorBidi" w:cstheme="majorBidi"/>
          <w:noProof/>
          <w:sz w:val="20"/>
          <w:szCs w:val="20"/>
        </w:rPr>
        <w:t xml:space="preserve"> A. Neidre </w:t>
      </w:r>
      <w:r w:rsidR="008F4748" w:rsidRPr="008F4748">
        <w:rPr>
          <w:rFonts w:asciiTheme="majorBidi" w:hAnsiTheme="majorBidi" w:cstheme="majorBidi"/>
          <w:noProof/>
          <w:sz w:val="20"/>
          <w:szCs w:val="20"/>
        </w:rPr>
        <w:t>. Is one cage enough in Posterior Lumbar Interbody fusion? J Spinal Disorder Tech Feb 2007; 20. 60-5. 10.1097.</w:t>
      </w:r>
    </w:p>
    <w:p w:rsidR="00504597" w:rsidRDefault="008F4748" w:rsidP="008F4748">
      <w:pPr>
        <w:autoSpaceDE w:val="0"/>
        <w:autoSpaceDN w:val="0"/>
        <w:bidi w:val="0"/>
        <w:adjustRightInd w:val="0"/>
        <w:spacing w:after="0" w:line="240" w:lineRule="auto"/>
        <w:ind w:left="540" w:hanging="360"/>
        <w:jc w:val="lowKashida"/>
        <w:rPr>
          <w:rFonts w:asciiTheme="majorBidi" w:hAnsiTheme="majorBidi" w:cstheme="majorBidi"/>
          <w:noProof/>
          <w:sz w:val="20"/>
          <w:szCs w:val="20"/>
        </w:rPr>
      </w:pPr>
      <w:r w:rsidRPr="008F4748">
        <w:t xml:space="preserve"> </w:t>
      </w:r>
      <w:r w:rsidR="00504597">
        <w:rPr>
          <w:rFonts w:asciiTheme="majorBidi" w:hAnsiTheme="majorBidi" w:cstheme="majorBidi"/>
          <w:noProof/>
          <w:sz w:val="20"/>
          <w:szCs w:val="20"/>
        </w:rPr>
        <w:t>[24</w:t>
      </w:r>
      <w:r w:rsidR="00504597" w:rsidRPr="007F3714">
        <w:rPr>
          <w:rFonts w:asciiTheme="majorBidi" w:hAnsiTheme="majorBidi" w:cstheme="majorBidi"/>
          <w:noProof/>
          <w:sz w:val="20"/>
          <w:szCs w:val="20"/>
        </w:rPr>
        <w:t>]</w:t>
      </w:r>
      <w:r w:rsidRPr="008F4748">
        <w:rPr>
          <w:rFonts w:asciiTheme="majorBidi" w:hAnsiTheme="majorBidi" w:cstheme="majorBidi"/>
          <w:noProof/>
          <w:sz w:val="20"/>
          <w:szCs w:val="20"/>
        </w:rPr>
        <w:tab/>
      </w:r>
      <w:r w:rsidR="00A75A8F">
        <w:rPr>
          <w:rFonts w:asciiTheme="majorBidi" w:hAnsiTheme="majorBidi" w:cstheme="majorBidi"/>
          <w:noProof/>
          <w:sz w:val="20"/>
          <w:szCs w:val="20"/>
        </w:rPr>
        <w:t>A.Tencer</w:t>
      </w:r>
      <w:r w:rsidRPr="008F4748">
        <w:rPr>
          <w:rFonts w:asciiTheme="majorBidi" w:hAnsiTheme="majorBidi" w:cstheme="majorBidi"/>
          <w:noProof/>
          <w:sz w:val="20"/>
          <w:szCs w:val="20"/>
        </w:rPr>
        <w:t>,</w:t>
      </w:r>
      <w:r w:rsidR="00A75A8F">
        <w:rPr>
          <w:rFonts w:asciiTheme="majorBidi" w:hAnsiTheme="majorBidi" w:cstheme="majorBidi"/>
          <w:noProof/>
          <w:sz w:val="20"/>
          <w:szCs w:val="20"/>
        </w:rPr>
        <w:t>D. Hampton</w:t>
      </w:r>
      <w:r w:rsidRPr="008F4748">
        <w:rPr>
          <w:rFonts w:asciiTheme="majorBidi" w:hAnsiTheme="majorBidi" w:cstheme="majorBidi"/>
          <w:noProof/>
          <w:sz w:val="20"/>
          <w:szCs w:val="20"/>
        </w:rPr>
        <w:t>,</w:t>
      </w:r>
      <w:r w:rsidR="00A75A8F">
        <w:rPr>
          <w:rFonts w:asciiTheme="majorBidi" w:hAnsiTheme="majorBidi" w:cstheme="majorBidi"/>
          <w:noProof/>
          <w:sz w:val="20"/>
          <w:szCs w:val="20"/>
        </w:rPr>
        <w:t xml:space="preserve">S. Eddy </w:t>
      </w:r>
      <w:r w:rsidRPr="008F4748">
        <w:rPr>
          <w:rFonts w:asciiTheme="majorBidi" w:hAnsiTheme="majorBidi" w:cstheme="majorBidi"/>
          <w:noProof/>
          <w:sz w:val="20"/>
          <w:szCs w:val="20"/>
        </w:rPr>
        <w:t>Biomechanical properties of threaded inserts for human interbody spinal fusion. Spine. 1995; 20:2408–2414.</w:t>
      </w:r>
    </w:p>
    <w:p w:rsidR="00504597" w:rsidRDefault="00504597" w:rsidP="00504597">
      <w:pPr>
        <w:autoSpaceDE w:val="0"/>
        <w:autoSpaceDN w:val="0"/>
        <w:bidi w:val="0"/>
        <w:adjustRightInd w:val="0"/>
        <w:spacing w:after="0" w:line="240" w:lineRule="auto"/>
        <w:ind w:left="540" w:hanging="360"/>
        <w:jc w:val="lowKashida"/>
        <w:rPr>
          <w:rFonts w:asciiTheme="majorBidi" w:hAnsiTheme="majorBidi" w:cstheme="majorBidi"/>
          <w:noProof/>
          <w:sz w:val="20"/>
          <w:szCs w:val="20"/>
        </w:rPr>
      </w:pPr>
      <w:r>
        <w:rPr>
          <w:rFonts w:asciiTheme="majorBidi" w:hAnsiTheme="majorBidi" w:cstheme="majorBidi"/>
          <w:noProof/>
          <w:sz w:val="20"/>
          <w:szCs w:val="20"/>
        </w:rPr>
        <w:t>[25</w:t>
      </w:r>
      <w:r w:rsidRPr="007F3714">
        <w:rPr>
          <w:rFonts w:asciiTheme="majorBidi" w:hAnsiTheme="majorBidi" w:cstheme="majorBidi"/>
          <w:noProof/>
          <w:sz w:val="20"/>
          <w:szCs w:val="20"/>
        </w:rPr>
        <w:t>]</w:t>
      </w:r>
      <w:r>
        <w:rPr>
          <w:rFonts w:asciiTheme="majorBidi" w:hAnsiTheme="majorBidi" w:cstheme="majorBidi"/>
          <w:noProof/>
          <w:sz w:val="20"/>
          <w:szCs w:val="20"/>
        </w:rPr>
        <w:t xml:space="preserve"> </w:t>
      </w:r>
      <w:r w:rsidR="008F4748" w:rsidRPr="008F4748">
        <w:rPr>
          <w:rFonts w:asciiTheme="majorBidi" w:hAnsiTheme="majorBidi" w:cstheme="majorBidi"/>
          <w:noProof/>
          <w:sz w:val="20"/>
          <w:szCs w:val="20"/>
        </w:rPr>
        <w:t>Oxland TR, Lund T. Biomechanics of stand-alone cages and cages in combination with posterior fixation: a literature review. Eur Spine J. 2000;9 Suppl 1:S95-101.</w:t>
      </w:r>
    </w:p>
    <w:p w:rsidR="00504597" w:rsidRDefault="00504597" w:rsidP="00504597">
      <w:pPr>
        <w:autoSpaceDE w:val="0"/>
        <w:autoSpaceDN w:val="0"/>
        <w:bidi w:val="0"/>
        <w:adjustRightInd w:val="0"/>
        <w:spacing w:after="0" w:line="240" w:lineRule="auto"/>
        <w:ind w:left="540" w:hanging="360"/>
        <w:jc w:val="lowKashida"/>
      </w:pPr>
      <w:r w:rsidRPr="00504597">
        <w:t xml:space="preserve"> </w:t>
      </w:r>
      <w:r w:rsidR="008852AD">
        <w:rPr>
          <w:rFonts w:asciiTheme="majorBidi" w:hAnsiTheme="majorBidi" w:cstheme="majorBidi"/>
          <w:noProof/>
          <w:sz w:val="20"/>
          <w:szCs w:val="20"/>
        </w:rPr>
        <w:t>[26</w:t>
      </w:r>
      <w:r w:rsidRPr="007F3714">
        <w:rPr>
          <w:rFonts w:asciiTheme="majorBidi" w:hAnsiTheme="majorBidi" w:cstheme="majorBidi"/>
          <w:noProof/>
          <w:sz w:val="20"/>
          <w:szCs w:val="20"/>
        </w:rPr>
        <w:t>]</w:t>
      </w:r>
      <w:r>
        <w:rPr>
          <w:rFonts w:asciiTheme="majorBidi" w:hAnsiTheme="majorBidi" w:cstheme="majorBidi"/>
          <w:noProof/>
          <w:sz w:val="20"/>
          <w:szCs w:val="20"/>
        </w:rPr>
        <w:t xml:space="preserve"> </w:t>
      </w:r>
      <w:r w:rsidR="00A75A8F">
        <w:rPr>
          <w:rFonts w:asciiTheme="majorBidi" w:hAnsiTheme="majorBidi" w:cstheme="majorBidi"/>
          <w:noProof/>
          <w:sz w:val="20"/>
          <w:szCs w:val="20"/>
        </w:rPr>
        <w:t xml:space="preserve">H. hen </w:t>
      </w:r>
      <w:r w:rsidRPr="00504597">
        <w:rPr>
          <w:rFonts w:asciiTheme="majorBidi" w:hAnsiTheme="majorBidi" w:cstheme="majorBidi"/>
          <w:noProof/>
          <w:sz w:val="20"/>
          <w:szCs w:val="20"/>
        </w:rPr>
        <w:t>,</w:t>
      </w:r>
      <w:r w:rsidR="00A75A8F">
        <w:rPr>
          <w:rFonts w:asciiTheme="majorBidi" w:hAnsiTheme="majorBidi" w:cstheme="majorBidi"/>
          <w:noProof/>
          <w:sz w:val="20"/>
          <w:szCs w:val="20"/>
        </w:rPr>
        <w:t xml:space="preserve">B. Cheung </w:t>
      </w:r>
      <w:r w:rsidRPr="00504597">
        <w:rPr>
          <w:rFonts w:asciiTheme="majorBidi" w:hAnsiTheme="majorBidi" w:cstheme="majorBidi"/>
          <w:noProof/>
          <w:sz w:val="20"/>
          <w:szCs w:val="20"/>
        </w:rPr>
        <w:t>,</w:t>
      </w:r>
      <w:r w:rsidR="00A75A8F">
        <w:rPr>
          <w:rFonts w:asciiTheme="majorBidi" w:hAnsiTheme="majorBidi" w:cstheme="majorBidi"/>
          <w:noProof/>
          <w:sz w:val="20"/>
          <w:szCs w:val="20"/>
        </w:rPr>
        <w:t xml:space="preserve">W. Wang </w:t>
      </w:r>
      <w:r w:rsidRPr="00504597">
        <w:rPr>
          <w:rFonts w:asciiTheme="majorBidi" w:hAnsiTheme="majorBidi" w:cstheme="majorBidi"/>
          <w:noProof/>
          <w:sz w:val="20"/>
          <w:szCs w:val="20"/>
        </w:rPr>
        <w:t>,</w:t>
      </w:r>
      <w:r w:rsidR="00A75A8F">
        <w:rPr>
          <w:rFonts w:asciiTheme="majorBidi" w:hAnsiTheme="majorBidi" w:cstheme="majorBidi"/>
          <w:noProof/>
          <w:sz w:val="20"/>
          <w:szCs w:val="20"/>
        </w:rPr>
        <w:t xml:space="preserve">A. Li , K. Li </w:t>
      </w:r>
      <w:r w:rsidRPr="00504597">
        <w:rPr>
          <w:rFonts w:asciiTheme="majorBidi" w:hAnsiTheme="majorBidi" w:cstheme="majorBidi"/>
          <w:noProof/>
          <w:sz w:val="20"/>
          <w:szCs w:val="20"/>
        </w:rPr>
        <w:t>. Biomechanical analysis of unilateral fixation with interbody cages. Spine. 2005;30:E92–96.</w:t>
      </w:r>
      <w:r w:rsidRPr="00504597">
        <w:t xml:space="preserve"> </w:t>
      </w:r>
    </w:p>
    <w:p w:rsidR="008F4748" w:rsidRPr="00504597" w:rsidRDefault="008852AD" w:rsidP="00504597">
      <w:pPr>
        <w:autoSpaceDE w:val="0"/>
        <w:autoSpaceDN w:val="0"/>
        <w:bidi w:val="0"/>
        <w:adjustRightInd w:val="0"/>
        <w:spacing w:after="0" w:line="240" w:lineRule="auto"/>
        <w:ind w:left="540" w:hanging="360"/>
        <w:jc w:val="lowKashida"/>
        <w:rPr>
          <w:rFonts w:asciiTheme="majorBidi" w:hAnsiTheme="majorBidi" w:cstheme="majorBidi"/>
          <w:noProof/>
          <w:sz w:val="20"/>
          <w:szCs w:val="20"/>
        </w:rPr>
      </w:pPr>
      <w:r>
        <w:rPr>
          <w:rFonts w:asciiTheme="majorBidi" w:hAnsiTheme="majorBidi" w:cstheme="majorBidi"/>
          <w:noProof/>
          <w:sz w:val="20"/>
          <w:szCs w:val="20"/>
        </w:rPr>
        <w:t>[27</w:t>
      </w:r>
      <w:r w:rsidR="00504597" w:rsidRPr="007F3714">
        <w:rPr>
          <w:rFonts w:asciiTheme="majorBidi" w:hAnsiTheme="majorBidi" w:cstheme="majorBidi"/>
          <w:noProof/>
          <w:sz w:val="20"/>
          <w:szCs w:val="20"/>
        </w:rPr>
        <w:t>]</w:t>
      </w:r>
      <w:r w:rsidR="00A75A8F">
        <w:rPr>
          <w:rFonts w:asciiTheme="majorBidi" w:hAnsiTheme="majorBidi" w:cstheme="majorBidi"/>
          <w:noProof/>
          <w:sz w:val="20"/>
          <w:szCs w:val="20"/>
        </w:rPr>
        <w:tab/>
        <w:t xml:space="preserve">V. Goel, T. </w:t>
      </w:r>
      <w:r w:rsidR="00504597" w:rsidRPr="00504597">
        <w:rPr>
          <w:rFonts w:asciiTheme="majorBidi" w:hAnsiTheme="majorBidi" w:cstheme="majorBidi"/>
          <w:noProof/>
          <w:sz w:val="20"/>
          <w:szCs w:val="20"/>
        </w:rPr>
        <w:t xml:space="preserve">Lim, </w:t>
      </w:r>
      <w:r w:rsidR="00A75A8F">
        <w:rPr>
          <w:rFonts w:asciiTheme="majorBidi" w:hAnsiTheme="majorBidi" w:cstheme="majorBidi"/>
          <w:noProof/>
          <w:sz w:val="20"/>
          <w:szCs w:val="20"/>
        </w:rPr>
        <w:t xml:space="preserve">J. Gwon </w:t>
      </w:r>
      <w:r w:rsidR="00504597" w:rsidRPr="00504597">
        <w:rPr>
          <w:rFonts w:asciiTheme="majorBidi" w:hAnsiTheme="majorBidi" w:cstheme="majorBidi"/>
          <w:noProof/>
          <w:sz w:val="20"/>
          <w:szCs w:val="20"/>
        </w:rPr>
        <w:t>,</w:t>
      </w:r>
      <w:r w:rsidR="00A75A8F">
        <w:rPr>
          <w:rFonts w:asciiTheme="majorBidi" w:hAnsiTheme="majorBidi" w:cstheme="majorBidi"/>
          <w:noProof/>
          <w:sz w:val="20"/>
          <w:szCs w:val="20"/>
        </w:rPr>
        <w:t xml:space="preserve">J.  Chen </w:t>
      </w:r>
      <w:r w:rsidR="00504597" w:rsidRPr="00504597">
        <w:rPr>
          <w:rFonts w:asciiTheme="majorBidi" w:hAnsiTheme="majorBidi" w:cstheme="majorBidi"/>
          <w:noProof/>
          <w:sz w:val="20"/>
          <w:szCs w:val="20"/>
        </w:rPr>
        <w:t>,</w:t>
      </w:r>
      <w:r w:rsidR="00A75A8F">
        <w:rPr>
          <w:rFonts w:asciiTheme="majorBidi" w:hAnsiTheme="majorBidi" w:cstheme="majorBidi"/>
          <w:noProof/>
          <w:sz w:val="20"/>
          <w:szCs w:val="20"/>
        </w:rPr>
        <w:t xml:space="preserve">J. Winter bottom </w:t>
      </w:r>
      <w:r w:rsidR="00504597" w:rsidRPr="00504597">
        <w:rPr>
          <w:rFonts w:asciiTheme="majorBidi" w:hAnsiTheme="majorBidi" w:cstheme="majorBidi"/>
          <w:noProof/>
          <w:sz w:val="20"/>
          <w:szCs w:val="20"/>
        </w:rPr>
        <w:t>,</w:t>
      </w:r>
      <w:r w:rsidR="00A75A8F">
        <w:rPr>
          <w:rFonts w:asciiTheme="majorBidi" w:hAnsiTheme="majorBidi" w:cstheme="majorBidi"/>
          <w:noProof/>
          <w:sz w:val="20"/>
          <w:szCs w:val="20"/>
        </w:rPr>
        <w:t>J.</w:t>
      </w:r>
      <w:r w:rsidR="00504597" w:rsidRPr="00504597">
        <w:rPr>
          <w:rFonts w:asciiTheme="majorBidi" w:hAnsiTheme="majorBidi" w:cstheme="majorBidi"/>
          <w:noProof/>
          <w:sz w:val="20"/>
          <w:szCs w:val="20"/>
        </w:rPr>
        <w:t xml:space="preserve"> Par</w:t>
      </w:r>
      <w:r w:rsidR="00A75A8F">
        <w:rPr>
          <w:rFonts w:asciiTheme="majorBidi" w:hAnsiTheme="majorBidi" w:cstheme="majorBidi"/>
          <w:noProof/>
          <w:sz w:val="20"/>
          <w:szCs w:val="20"/>
        </w:rPr>
        <w:t xml:space="preserve">k </w:t>
      </w:r>
      <w:r w:rsidR="00504597" w:rsidRPr="00504597">
        <w:rPr>
          <w:rFonts w:asciiTheme="majorBidi" w:hAnsiTheme="majorBidi" w:cstheme="majorBidi"/>
          <w:noProof/>
          <w:sz w:val="20"/>
          <w:szCs w:val="20"/>
        </w:rPr>
        <w:t>,</w:t>
      </w:r>
      <w:r w:rsidR="00A75A8F">
        <w:rPr>
          <w:rFonts w:asciiTheme="majorBidi" w:hAnsiTheme="majorBidi" w:cstheme="majorBidi"/>
          <w:noProof/>
          <w:sz w:val="20"/>
          <w:szCs w:val="20"/>
        </w:rPr>
        <w:t xml:space="preserve">J. Weinstein </w:t>
      </w:r>
      <w:r w:rsidR="00504597" w:rsidRPr="00504597">
        <w:rPr>
          <w:rFonts w:asciiTheme="majorBidi" w:hAnsiTheme="majorBidi" w:cstheme="majorBidi"/>
          <w:noProof/>
          <w:sz w:val="20"/>
          <w:szCs w:val="20"/>
        </w:rPr>
        <w:t xml:space="preserve">, </w:t>
      </w:r>
      <w:r w:rsidR="00A75A8F">
        <w:rPr>
          <w:rFonts w:asciiTheme="majorBidi" w:hAnsiTheme="majorBidi" w:cstheme="majorBidi"/>
          <w:noProof/>
          <w:sz w:val="20"/>
          <w:szCs w:val="20"/>
        </w:rPr>
        <w:t>J.Ahn .</w:t>
      </w:r>
      <w:r w:rsidR="00504597" w:rsidRPr="00504597">
        <w:rPr>
          <w:rFonts w:asciiTheme="majorBidi" w:hAnsiTheme="majorBidi" w:cstheme="majorBidi"/>
          <w:noProof/>
          <w:sz w:val="20"/>
          <w:szCs w:val="20"/>
        </w:rPr>
        <w:t xml:space="preserve"> Effects of rigidity of an internal fixation device. A comprehensive biomechanical investigation. Spine. 1991; 16:S155–161.</w:t>
      </w:r>
    </w:p>
    <w:p w:rsidR="00315816" w:rsidRPr="00315816" w:rsidRDefault="00315816" w:rsidP="008852AD">
      <w:pPr>
        <w:autoSpaceDE w:val="0"/>
        <w:autoSpaceDN w:val="0"/>
        <w:bidi w:val="0"/>
        <w:adjustRightInd w:val="0"/>
        <w:spacing w:after="0" w:line="240" w:lineRule="auto"/>
        <w:jc w:val="both"/>
        <w:rPr>
          <w:rFonts w:asciiTheme="majorBidi" w:hAnsiTheme="majorBidi" w:cstheme="majorBidi"/>
          <w:noProof/>
          <w:sz w:val="20"/>
          <w:szCs w:val="20"/>
        </w:rPr>
      </w:pPr>
    </w:p>
    <w:p w:rsidR="00315816" w:rsidRPr="00315816" w:rsidRDefault="00315816" w:rsidP="00315816">
      <w:pPr>
        <w:autoSpaceDE w:val="0"/>
        <w:autoSpaceDN w:val="0"/>
        <w:bidi w:val="0"/>
        <w:adjustRightInd w:val="0"/>
        <w:spacing w:after="0" w:line="240" w:lineRule="auto"/>
        <w:ind w:left="540" w:hanging="360"/>
        <w:jc w:val="both"/>
        <w:rPr>
          <w:rFonts w:asciiTheme="majorBidi" w:hAnsiTheme="majorBidi" w:cstheme="majorBidi"/>
          <w:noProof/>
          <w:sz w:val="20"/>
          <w:szCs w:val="20"/>
        </w:rPr>
      </w:pPr>
    </w:p>
    <w:p w:rsidR="007F7E05" w:rsidRDefault="007F7E05" w:rsidP="007155F5">
      <w:pPr>
        <w:autoSpaceDE w:val="0"/>
        <w:autoSpaceDN w:val="0"/>
        <w:bidi w:val="0"/>
        <w:adjustRightInd w:val="0"/>
        <w:spacing w:after="0" w:line="240" w:lineRule="auto"/>
        <w:ind w:left="540" w:hanging="360"/>
        <w:jc w:val="both"/>
        <w:rPr>
          <w:rFonts w:asciiTheme="majorBidi" w:hAnsiTheme="majorBidi" w:cstheme="majorBidi"/>
          <w:noProof/>
          <w:sz w:val="20"/>
          <w:szCs w:val="20"/>
        </w:rPr>
      </w:pPr>
    </w:p>
    <w:p w:rsidR="007558E2" w:rsidRPr="007F3714" w:rsidRDefault="007558E2" w:rsidP="007558E2">
      <w:pPr>
        <w:autoSpaceDE w:val="0"/>
        <w:autoSpaceDN w:val="0"/>
        <w:bidi w:val="0"/>
        <w:adjustRightInd w:val="0"/>
        <w:spacing w:after="0" w:line="240" w:lineRule="auto"/>
        <w:jc w:val="both"/>
        <w:rPr>
          <w:rFonts w:asciiTheme="majorBidi" w:hAnsiTheme="majorBidi" w:cstheme="majorBidi"/>
          <w:noProof/>
          <w:sz w:val="20"/>
          <w:szCs w:val="20"/>
        </w:rPr>
      </w:pPr>
    </w:p>
    <w:p w:rsidR="00A51398" w:rsidRPr="007F3714" w:rsidRDefault="007F7E05" w:rsidP="007155F5">
      <w:pPr>
        <w:bidi w:val="0"/>
        <w:spacing w:after="0" w:line="240" w:lineRule="auto"/>
        <w:ind w:left="540" w:hanging="360"/>
        <w:jc w:val="both"/>
        <w:rPr>
          <w:rFonts w:asciiTheme="majorBidi" w:eastAsia="Times New Roman" w:hAnsiTheme="majorBidi" w:cstheme="majorBidi"/>
          <w:b/>
          <w:bCs/>
          <w:sz w:val="20"/>
          <w:szCs w:val="20"/>
          <w:lang w:bidi="ar-EG"/>
        </w:rPr>
      </w:pPr>
      <w:r w:rsidRPr="007F3714">
        <w:rPr>
          <w:rFonts w:asciiTheme="majorBidi" w:eastAsia="Times New Roman" w:hAnsiTheme="majorBidi" w:cstheme="majorBidi"/>
          <w:b/>
          <w:bCs/>
          <w:sz w:val="20"/>
          <w:szCs w:val="20"/>
          <w:lang w:bidi="ar-EG"/>
        </w:rPr>
        <w:fldChar w:fldCharType="end"/>
      </w:r>
    </w:p>
    <w:p w:rsidR="00A51398" w:rsidRPr="007F3714" w:rsidRDefault="00A51398" w:rsidP="007F3714">
      <w:pPr>
        <w:bidi w:val="0"/>
        <w:spacing w:after="0" w:line="240" w:lineRule="auto"/>
        <w:jc w:val="both"/>
        <w:rPr>
          <w:rFonts w:asciiTheme="majorBidi" w:eastAsia="Times New Roman" w:hAnsiTheme="majorBidi" w:cstheme="majorBidi"/>
          <w:b/>
          <w:bCs/>
          <w:sz w:val="20"/>
          <w:szCs w:val="20"/>
          <w:lang w:bidi="ar-EG"/>
        </w:rPr>
      </w:pPr>
    </w:p>
    <w:p w:rsidR="00A51398" w:rsidRPr="007F3714" w:rsidRDefault="00A51398" w:rsidP="007F3714">
      <w:pPr>
        <w:bidi w:val="0"/>
        <w:spacing w:after="0" w:line="240" w:lineRule="auto"/>
        <w:jc w:val="both"/>
        <w:rPr>
          <w:rFonts w:asciiTheme="majorBidi" w:eastAsia="Times New Roman" w:hAnsiTheme="majorBidi" w:cstheme="majorBidi"/>
          <w:b/>
          <w:bCs/>
          <w:sz w:val="20"/>
          <w:szCs w:val="20"/>
          <w:lang w:bidi="ar-EG"/>
        </w:rPr>
      </w:pPr>
    </w:p>
    <w:p w:rsidR="00A51398" w:rsidRPr="007F3714" w:rsidRDefault="00A51398" w:rsidP="007F3714">
      <w:pPr>
        <w:bidi w:val="0"/>
        <w:spacing w:after="0" w:line="240" w:lineRule="auto"/>
        <w:jc w:val="both"/>
        <w:rPr>
          <w:rFonts w:asciiTheme="majorBidi" w:eastAsia="Times New Roman" w:hAnsiTheme="majorBidi" w:cstheme="majorBidi"/>
          <w:b/>
          <w:bCs/>
          <w:sz w:val="20"/>
          <w:szCs w:val="20"/>
          <w:rtl/>
          <w:lang w:bidi="ar-EG"/>
        </w:rPr>
      </w:pPr>
    </w:p>
    <w:p w:rsidR="005C402E" w:rsidRPr="007F3714" w:rsidRDefault="005C402E" w:rsidP="007F3714">
      <w:pPr>
        <w:bidi w:val="0"/>
        <w:spacing w:after="0" w:line="240" w:lineRule="auto"/>
        <w:jc w:val="both"/>
        <w:rPr>
          <w:rFonts w:asciiTheme="majorBidi" w:hAnsiTheme="majorBidi" w:cstheme="majorBidi"/>
          <w:sz w:val="20"/>
          <w:szCs w:val="20"/>
          <w:lang w:bidi="ar-EG"/>
        </w:rPr>
      </w:pPr>
    </w:p>
    <w:sectPr w:rsidR="005C402E" w:rsidRPr="007F3714" w:rsidSect="00E84C55">
      <w:type w:val="continuous"/>
      <w:pgSz w:w="11906" w:h="16838" w:code="9"/>
      <w:pgMar w:top="1440" w:right="1800" w:bottom="1440" w:left="1800" w:header="706" w:footer="706" w:gutter="0"/>
      <w:cols w:num="2" w:space="706"/>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3BB6" w:rsidRDefault="008C3BB6" w:rsidP="007155F5">
      <w:pPr>
        <w:spacing w:after="0" w:line="240" w:lineRule="auto"/>
      </w:pPr>
      <w:r>
        <w:separator/>
      </w:r>
    </w:p>
  </w:endnote>
  <w:endnote w:type="continuationSeparator" w:id="0">
    <w:p w:rsidR="008C3BB6" w:rsidRDefault="008C3BB6" w:rsidP="007155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4748" w:rsidRPr="007155F5" w:rsidRDefault="008F4748" w:rsidP="007155F5">
    <w:pPr>
      <w:pBdr>
        <w:top w:val="single" w:sz="4" w:space="1" w:color="auto"/>
      </w:pBdr>
      <w:tabs>
        <w:tab w:val="center" w:pos="4680"/>
        <w:tab w:val="right" w:pos="9360"/>
      </w:tabs>
      <w:spacing w:after="0" w:line="240" w:lineRule="auto"/>
      <w:rPr>
        <w:rFonts w:ascii="Times New Roman" w:eastAsia="Times New Roman" w:hAnsi="Times New Roman" w:cs="Times New Roman"/>
        <w:b/>
        <w:bCs/>
        <w:sz w:val="24"/>
        <w:szCs w:val="24"/>
        <w:lang w:bidi="ar-EG"/>
      </w:rPr>
    </w:pPr>
    <w:r w:rsidRPr="007155F5">
      <w:rPr>
        <w:rFonts w:ascii="Times New Roman" w:eastAsia="Times New Roman" w:hAnsi="Times New Roman" w:cs="Times New Roman"/>
        <w:b/>
        <w:bCs/>
        <w:sz w:val="20"/>
        <w:szCs w:val="20"/>
      </w:rPr>
      <w:t>Benha Journal Of Applied Sciences, Vol</w:t>
    </w:r>
    <w:proofErr w:type="gramStart"/>
    <w:r w:rsidRPr="007155F5">
      <w:rPr>
        <w:rFonts w:ascii="Times New Roman" w:eastAsia="Times New Roman" w:hAnsi="Times New Roman" w:cs="Times New Roman"/>
        <w:b/>
        <w:bCs/>
        <w:sz w:val="20"/>
        <w:szCs w:val="20"/>
      </w:rPr>
      <w:t>.(</w:t>
    </w:r>
    <w:proofErr w:type="gramEnd"/>
    <w:r w:rsidRPr="007155F5">
      <w:rPr>
        <w:rFonts w:ascii="Times New Roman" w:eastAsia="Times New Roman" w:hAnsi="Times New Roman" w:cs="Times New Roman"/>
        <w:b/>
        <w:bCs/>
        <w:sz w:val="20"/>
        <w:szCs w:val="20"/>
      </w:rPr>
      <w:t xml:space="preserve">    ) Issue(   ) Oct.(       )</w:t>
    </w:r>
  </w:p>
  <w:p w:rsidR="008F4748" w:rsidRDefault="008F4748">
    <w:pPr>
      <w:pStyle w:val="Footer"/>
      <w:rPr>
        <w:lang w:bidi="ar-EG"/>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3BB6" w:rsidRDefault="008C3BB6" w:rsidP="007155F5">
      <w:pPr>
        <w:spacing w:after="0" w:line="240" w:lineRule="auto"/>
      </w:pPr>
      <w:r>
        <w:separator/>
      </w:r>
    </w:p>
  </w:footnote>
  <w:footnote w:type="continuationSeparator" w:id="0">
    <w:p w:rsidR="008C3BB6" w:rsidRDefault="008C3BB6" w:rsidP="007155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4748" w:rsidRPr="007155F5" w:rsidRDefault="008F4748" w:rsidP="007155F5">
    <w:pPr>
      <w:pBdr>
        <w:bottom w:val="single" w:sz="4" w:space="1" w:color="auto"/>
      </w:pBdr>
      <w:tabs>
        <w:tab w:val="center" w:pos="4153"/>
        <w:tab w:val="right" w:pos="8306"/>
      </w:tabs>
      <w:spacing w:after="0" w:line="240" w:lineRule="auto"/>
      <w:jc w:val="center"/>
      <w:rPr>
        <w:rFonts w:ascii="Times New Roman" w:eastAsia="Times New Roman" w:hAnsi="Times New Roman" w:cs="Times New Roman"/>
        <w:b/>
        <w:bCs/>
        <w:sz w:val="20"/>
        <w:szCs w:val="20"/>
        <w:rtl/>
        <w:lang w:val="x-none" w:eastAsia="x-none" w:bidi="ar-EG"/>
      </w:rPr>
    </w:pPr>
    <w:r w:rsidRPr="007155F5">
      <w:rPr>
        <w:rFonts w:ascii="Times New Roman" w:eastAsia="Times New Roman" w:hAnsi="Times New Roman" w:cs="Times New Roman"/>
        <w:b/>
        <w:bCs/>
        <w:sz w:val="20"/>
        <w:szCs w:val="20"/>
        <w:lang w:val="x-none" w:eastAsia="x-none" w:bidi="ar-EG"/>
      </w:rPr>
      <w:t>Benha Journal of Applied Sciences (BJAS)                                               print : ISSN 2356–9751</w:t>
    </w:r>
  </w:p>
  <w:p w:rsidR="008F4748" w:rsidRPr="007155F5" w:rsidRDefault="008F4748" w:rsidP="007155F5">
    <w:pPr>
      <w:pBdr>
        <w:bottom w:val="single" w:sz="4" w:space="1" w:color="auto"/>
      </w:pBdr>
      <w:tabs>
        <w:tab w:val="center" w:pos="4153"/>
        <w:tab w:val="right" w:pos="8306"/>
      </w:tabs>
      <w:spacing w:after="0" w:line="240" w:lineRule="auto"/>
      <w:jc w:val="center"/>
      <w:rPr>
        <w:rFonts w:ascii="Times New Roman" w:eastAsia="Times New Roman" w:hAnsi="Times New Roman" w:cs="Times New Roman"/>
        <w:b/>
        <w:bCs/>
        <w:sz w:val="20"/>
        <w:szCs w:val="20"/>
        <w:lang w:bidi="ar-EG"/>
      </w:rPr>
    </w:pPr>
    <w:r w:rsidRPr="007155F5">
      <w:rPr>
        <w:rFonts w:ascii="Times New Roman" w:eastAsia="Times New Roman" w:hAnsi="Times New Roman" w:cs="Times New Roman"/>
        <w:b/>
        <w:bCs/>
        <w:sz w:val="20"/>
        <w:szCs w:val="20"/>
        <w:lang w:bidi="ar-EG"/>
      </w:rPr>
      <w:t>Vol. (   ) Issue (   ) Oct. (        ), 1-5                                                                   online: ISSN 2356–976x</w:t>
    </w:r>
  </w:p>
  <w:p w:rsidR="008F4748" w:rsidRPr="007155F5" w:rsidRDefault="008F4748" w:rsidP="007155F5">
    <w:pPr>
      <w:pBdr>
        <w:bottom w:val="single" w:sz="4" w:space="1" w:color="auto"/>
      </w:pBdr>
      <w:tabs>
        <w:tab w:val="center" w:pos="4153"/>
        <w:tab w:val="right" w:pos="8306"/>
      </w:tabs>
      <w:spacing w:after="0" w:line="240" w:lineRule="auto"/>
      <w:jc w:val="center"/>
      <w:rPr>
        <w:rFonts w:ascii="Times New Roman" w:eastAsia="Times New Roman" w:hAnsi="Times New Roman" w:cs="Times New Roman"/>
        <w:b/>
        <w:bCs/>
        <w:sz w:val="20"/>
        <w:szCs w:val="20"/>
        <w:rtl/>
        <w:lang w:bidi="ar-EG"/>
      </w:rPr>
    </w:pPr>
    <w:r w:rsidRPr="007155F5">
      <w:rPr>
        <w:rFonts w:ascii="Times New Roman" w:eastAsia="Times New Roman" w:hAnsi="Times New Roman" w:cs="Times New Roman"/>
        <w:b/>
        <w:bCs/>
        <w:sz w:val="20"/>
        <w:szCs w:val="20"/>
        <w:lang w:bidi="ar-EG"/>
      </w:rPr>
      <w:t>http:// bjas.bu.edu.eg</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AD6525"/>
    <w:multiLevelType w:val="hybridMultilevel"/>
    <w:tmpl w:val="28780F92"/>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 w15:restartNumberingAfterBreak="0">
    <w:nsid w:val="10897FFE"/>
    <w:multiLevelType w:val="hybridMultilevel"/>
    <w:tmpl w:val="9DDED8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3490643"/>
    <w:multiLevelType w:val="hybridMultilevel"/>
    <w:tmpl w:val="D8E2CED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3E2718B"/>
    <w:multiLevelType w:val="hybridMultilevel"/>
    <w:tmpl w:val="76146D2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A05687"/>
    <w:multiLevelType w:val="hybridMultilevel"/>
    <w:tmpl w:val="9D7C3046"/>
    <w:lvl w:ilvl="0" w:tplc="0409000D">
      <w:start w:val="1"/>
      <w:numFmt w:val="bullet"/>
      <w:lvlText w:val=""/>
      <w:lvlJc w:val="left"/>
      <w:pPr>
        <w:ind w:left="832"/>
      </w:pPr>
      <w:rPr>
        <w:rFonts w:ascii="Wingdings" w:hAnsi="Wingdings" w:hint="default"/>
        <w:b w:val="0"/>
        <w:i w:val="0"/>
        <w:strike w:val="0"/>
        <w:dstrike w:val="0"/>
        <w:color w:val="000000"/>
        <w:sz w:val="28"/>
        <w:szCs w:val="28"/>
        <w:u w:val="none" w:color="000000"/>
        <w:bdr w:val="none" w:sz="0" w:space="0" w:color="auto"/>
        <w:shd w:val="clear" w:color="auto" w:fill="auto"/>
        <w:vertAlign w:val="baseline"/>
      </w:rPr>
    </w:lvl>
    <w:lvl w:ilvl="1" w:tplc="77D6BF14">
      <w:start w:val="1"/>
      <w:numFmt w:val="bullet"/>
      <w:lvlText w:val="-"/>
      <w:lvlJc w:val="left"/>
      <w:pPr>
        <w:ind w:left="43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0D12D676">
      <w:start w:val="1"/>
      <w:numFmt w:val="bullet"/>
      <w:lvlText w:val="▪"/>
      <w:lvlJc w:val="left"/>
      <w:pPr>
        <w:ind w:left="150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29B8FAD2">
      <w:start w:val="1"/>
      <w:numFmt w:val="bullet"/>
      <w:lvlText w:val="•"/>
      <w:lvlJc w:val="left"/>
      <w:pPr>
        <w:ind w:left="222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36A4D36">
      <w:start w:val="1"/>
      <w:numFmt w:val="bullet"/>
      <w:lvlText w:val="o"/>
      <w:lvlJc w:val="left"/>
      <w:pPr>
        <w:ind w:left="294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6C124804">
      <w:start w:val="1"/>
      <w:numFmt w:val="bullet"/>
      <w:lvlText w:val="▪"/>
      <w:lvlJc w:val="left"/>
      <w:pPr>
        <w:ind w:left="366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1ABA9BFC">
      <w:start w:val="1"/>
      <w:numFmt w:val="bullet"/>
      <w:lvlText w:val="•"/>
      <w:lvlJc w:val="left"/>
      <w:pPr>
        <w:ind w:left="438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D08A216">
      <w:start w:val="1"/>
      <w:numFmt w:val="bullet"/>
      <w:lvlText w:val="o"/>
      <w:lvlJc w:val="left"/>
      <w:pPr>
        <w:ind w:left="510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B6AEB7DA">
      <w:start w:val="1"/>
      <w:numFmt w:val="bullet"/>
      <w:lvlText w:val="▪"/>
      <w:lvlJc w:val="left"/>
      <w:pPr>
        <w:ind w:left="582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193A7CAB"/>
    <w:multiLevelType w:val="hybridMultilevel"/>
    <w:tmpl w:val="1E78401A"/>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6" w15:restartNumberingAfterBreak="0">
    <w:nsid w:val="1B844A4F"/>
    <w:multiLevelType w:val="hybridMultilevel"/>
    <w:tmpl w:val="0D026826"/>
    <w:lvl w:ilvl="0" w:tplc="7FC87A5E">
      <w:start w:val="1"/>
      <w:numFmt w:val="bullet"/>
      <w:lvlText w:val=""/>
      <w:lvlJc w:val="left"/>
      <w:pPr>
        <w:ind w:left="1637" w:hanging="360"/>
      </w:pPr>
      <w:rPr>
        <w:rFonts w:ascii="Wingdings" w:hAnsi="Wingdings" w:hint="default"/>
        <w:sz w:val="30"/>
        <w:szCs w:val="30"/>
      </w:rPr>
    </w:lvl>
    <w:lvl w:ilvl="1" w:tplc="A808AF9A">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D31097"/>
    <w:multiLevelType w:val="hybridMultilevel"/>
    <w:tmpl w:val="3F8C286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FE084A"/>
    <w:multiLevelType w:val="hybridMultilevel"/>
    <w:tmpl w:val="45120F80"/>
    <w:lvl w:ilvl="0" w:tplc="A04603B0">
      <w:numFmt w:val="bullet"/>
      <w:lvlText w:val="-"/>
      <w:lvlJc w:val="left"/>
      <w:pPr>
        <w:ind w:left="1623" w:hanging="272"/>
      </w:pPr>
      <w:rPr>
        <w:rFonts w:hint="default"/>
        <w:w w:val="100"/>
        <w:sz w:val="32"/>
        <w:szCs w:val="32"/>
        <w:lang w:val="en-US" w:eastAsia="en-US" w:bidi="ar-SA"/>
      </w:rPr>
    </w:lvl>
    <w:lvl w:ilvl="1" w:tplc="757690FA">
      <w:numFmt w:val="bullet"/>
      <w:lvlText w:val=""/>
      <w:lvlJc w:val="left"/>
      <w:pPr>
        <w:ind w:left="1892" w:hanging="360"/>
      </w:pPr>
      <w:rPr>
        <w:rFonts w:ascii="Symbol" w:eastAsia="Symbol" w:hAnsi="Symbol" w:cs="Symbol" w:hint="default"/>
        <w:w w:val="99"/>
        <w:sz w:val="20"/>
        <w:szCs w:val="20"/>
        <w:lang w:val="en-US" w:eastAsia="en-US" w:bidi="ar-SA"/>
      </w:rPr>
    </w:lvl>
    <w:lvl w:ilvl="2" w:tplc="5342761E">
      <w:numFmt w:val="bullet"/>
      <w:lvlText w:val=""/>
      <w:lvlJc w:val="left"/>
      <w:pPr>
        <w:ind w:left="1892" w:hanging="180"/>
      </w:pPr>
      <w:rPr>
        <w:rFonts w:ascii="Symbol" w:eastAsia="Symbol" w:hAnsi="Symbol" w:cs="Symbol" w:hint="default"/>
        <w:w w:val="99"/>
        <w:sz w:val="32"/>
        <w:szCs w:val="32"/>
        <w:lang w:val="en-US" w:eastAsia="en-US" w:bidi="ar-SA"/>
      </w:rPr>
    </w:lvl>
    <w:lvl w:ilvl="3" w:tplc="EEB4FD26">
      <w:numFmt w:val="bullet"/>
      <w:lvlText w:val=""/>
      <w:lvlJc w:val="left"/>
      <w:pPr>
        <w:ind w:left="2612" w:hanging="809"/>
      </w:pPr>
      <w:rPr>
        <w:rFonts w:ascii="Wingdings" w:eastAsia="Wingdings" w:hAnsi="Wingdings" w:cs="Wingdings" w:hint="default"/>
        <w:w w:val="100"/>
        <w:sz w:val="28"/>
        <w:szCs w:val="28"/>
        <w:lang w:val="en-US" w:eastAsia="en-US" w:bidi="ar-SA"/>
      </w:rPr>
    </w:lvl>
    <w:lvl w:ilvl="4" w:tplc="3CEA444E">
      <w:numFmt w:val="bullet"/>
      <w:lvlText w:val="•"/>
      <w:lvlJc w:val="left"/>
      <w:pPr>
        <w:ind w:left="4801" w:hanging="809"/>
      </w:pPr>
      <w:rPr>
        <w:rFonts w:hint="default"/>
        <w:lang w:val="en-US" w:eastAsia="en-US" w:bidi="ar-SA"/>
      </w:rPr>
    </w:lvl>
    <w:lvl w:ilvl="5" w:tplc="CA165336">
      <w:numFmt w:val="bullet"/>
      <w:lvlText w:val="•"/>
      <w:lvlJc w:val="left"/>
      <w:pPr>
        <w:ind w:left="5891" w:hanging="809"/>
      </w:pPr>
      <w:rPr>
        <w:rFonts w:hint="default"/>
        <w:lang w:val="en-US" w:eastAsia="en-US" w:bidi="ar-SA"/>
      </w:rPr>
    </w:lvl>
    <w:lvl w:ilvl="6" w:tplc="92D8066C">
      <w:numFmt w:val="bullet"/>
      <w:lvlText w:val="•"/>
      <w:lvlJc w:val="left"/>
      <w:pPr>
        <w:ind w:left="6981" w:hanging="809"/>
      </w:pPr>
      <w:rPr>
        <w:rFonts w:hint="default"/>
        <w:lang w:val="en-US" w:eastAsia="en-US" w:bidi="ar-SA"/>
      </w:rPr>
    </w:lvl>
    <w:lvl w:ilvl="7" w:tplc="CA141BC0">
      <w:numFmt w:val="bullet"/>
      <w:lvlText w:val="•"/>
      <w:lvlJc w:val="left"/>
      <w:pPr>
        <w:ind w:left="8071" w:hanging="809"/>
      </w:pPr>
      <w:rPr>
        <w:rFonts w:hint="default"/>
        <w:lang w:val="en-US" w:eastAsia="en-US" w:bidi="ar-SA"/>
      </w:rPr>
    </w:lvl>
    <w:lvl w:ilvl="8" w:tplc="DB02661A">
      <w:numFmt w:val="bullet"/>
      <w:lvlText w:val="•"/>
      <w:lvlJc w:val="left"/>
      <w:pPr>
        <w:ind w:left="9161" w:hanging="809"/>
      </w:pPr>
      <w:rPr>
        <w:rFonts w:hint="default"/>
        <w:lang w:val="en-US" w:eastAsia="en-US" w:bidi="ar-SA"/>
      </w:rPr>
    </w:lvl>
  </w:abstractNum>
  <w:abstractNum w:abstractNumId="9" w15:restartNumberingAfterBreak="0">
    <w:nsid w:val="279418D3"/>
    <w:multiLevelType w:val="hybridMultilevel"/>
    <w:tmpl w:val="C0E82C06"/>
    <w:lvl w:ilvl="0" w:tplc="7214F6D0">
      <w:numFmt w:val="bullet"/>
      <w:lvlText w:val="-"/>
      <w:lvlJc w:val="left"/>
      <w:pPr>
        <w:ind w:left="720" w:hanging="360"/>
      </w:pPr>
      <w:rPr>
        <w:rFonts w:hint="default"/>
        <w:b w:val="0"/>
        <w:bCs w:val="0"/>
        <w:w w:val="100"/>
        <w:sz w:val="28"/>
        <w:szCs w:val="28"/>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F65200"/>
    <w:multiLevelType w:val="hybridMultilevel"/>
    <w:tmpl w:val="ED72D8C2"/>
    <w:lvl w:ilvl="0" w:tplc="0409000D">
      <w:start w:val="1"/>
      <w:numFmt w:val="bullet"/>
      <w:lvlText w:val=""/>
      <w:lvlJc w:val="left"/>
      <w:pPr>
        <w:ind w:left="630" w:hanging="360"/>
      </w:pPr>
      <w:rPr>
        <w:rFonts w:ascii="Wingdings" w:hAnsi="Wingding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1" w15:restartNumberingAfterBreak="0">
    <w:nsid w:val="28A62169"/>
    <w:multiLevelType w:val="hybridMultilevel"/>
    <w:tmpl w:val="F9C00856"/>
    <w:lvl w:ilvl="0" w:tplc="0409000D">
      <w:start w:val="1"/>
      <w:numFmt w:val="bullet"/>
      <w:lvlText w:val=""/>
      <w:lvlJc w:val="left"/>
      <w:pPr>
        <w:ind w:left="272" w:hanging="272"/>
      </w:pPr>
      <w:rPr>
        <w:rFonts w:ascii="Wingdings" w:hAnsi="Wingdings" w:hint="default"/>
        <w:w w:val="99"/>
        <w:sz w:val="32"/>
        <w:szCs w:val="32"/>
        <w:lang w:val="en-US" w:eastAsia="en-US" w:bidi="ar-SA"/>
      </w:rPr>
    </w:lvl>
    <w:lvl w:ilvl="1" w:tplc="757690FA">
      <w:numFmt w:val="bullet"/>
      <w:lvlText w:val=""/>
      <w:lvlJc w:val="left"/>
      <w:pPr>
        <w:ind w:left="541" w:hanging="360"/>
      </w:pPr>
      <w:rPr>
        <w:rFonts w:ascii="Symbol" w:eastAsia="Symbol" w:hAnsi="Symbol" w:cs="Symbol" w:hint="default"/>
        <w:w w:val="99"/>
        <w:sz w:val="20"/>
        <w:szCs w:val="20"/>
        <w:lang w:val="en-US" w:eastAsia="en-US" w:bidi="ar-SA"/>
      </w:rPr>
    </w:lvl>
    <w:lvl w:ilvl="2" w:tplc="5342761E">
      <w:numFmt w:val="bullet"/>
      <w:lvlText w:val=""/>
      <w:lvlJc w:val="left"/>
      <w:pPr>
        <w:ind w:left="541" w:hanging="180"/>
      </w:pPr>
      <w:rPr>
        <w:rFonts w:ascii="Symbol" w:eastAsia="Symbol" w:hAnsi="Symbol" w:cs="Symbol" w:hint="default"/>
        <w:w w:val="99"/>
        <w:sz w:val="32"/>
        <w:szCs w:val="32"/>
        <w:lang w:val="en-US" w:eastAsia="en-US" w:bidi="ar-SA"/>
      </w:rPr>
    </w:lvl>
    <w:lvl w:ilvl="3" w:tplc="EEB4FD26">
      <w:numFmt w:val="bullet"/>
      <w:lvlText w:val=""/>
      <w:lvlJc w:val="left"/>
      <w:pPr>
        <w:ind w:left="1261" w:hanging="809"/>
      </w:pPr>
      <w:rPr>
        <w:rFonts w:ascii="Wingdings" w:eastAsia="Wingdings" w:hAnsi="Wingdings" w:cs="Wingdings" w:hint="default"/>
        <w:w w:val="100"/>
        <w:sz w:val="28"/>
        <w:szCs w:val="28"/>
        <w:lang w:val="en-US" w:eastAsia="en-US" w:bidi="ar-SA"/>
      </w:rPr>
    </w:lvl>
    <w:lvl w:ilvl="4" w:tplc="3CEA444E">
      <w:numFmt w:val="bullet"/>
      <w:lvlText w:val="•"/>
      <w:lvlJc w:val="left"/>
      <w:pPr>
        <w:ind w:left="3450" w:hanging="809"/>
      </w:pPr>
      <w:rPr>
        <w:rFonts w:hint="default"/>
        <w:lang w:val="en-US" w:eastAsia="en-US" w:bidi="ar-SA"/>
      </w:rPr>
    </w:lvl>
    <w:lvl w:ilvl="5" w:tplc="CA165336">
      <w:numFmt w:val="bullet"/>
      <w:lvlText w:val="•"/>
      <w:lvlJc w:val="left"/>
      <w:pPr>
        <w:ind w:left="4540" w:hanging="809"/>
      </w:pPr>
      <w:rPr>
        <w:rFonts w:hint="default"/>
        <w:lang w:val="en-US" w:eastAsia="en-US" w:bidi="ar-SA"/>
      </w:rPr>
    </w:lvl>
    <w:lvl w:ilvl="6" w:tplc="92D8066C">
      <w:numFmt w:val="bullet"/>
      <w:lvlText w:val="•"/>
      <w:lvlJc w:val="left"/>
      <w:pPr>
        <w:ind w:left="5630" w:hanging="809"/>
      </w:pPr>
      <w:rPr>
        <w:rFonts w:hint="default"/>
        <w:lang w:val="en-US" w:eastAsia="en-US" w:bidi="ar-SA"/>
      </w:rPr>
    </w:lvl>
    <w:lvl w:ilvl="7" w:tplc="CA141BC0">
      <w:numFmt w:val="bullet"/>
      <w:lvlText w:val="•"/>
      <w:lvlJc w:val="left"/>
      <w:pPr>
        <w:ind w:left="6720" w:hanging="809"/>
      </w:pPr>
      <w:rPr>
        <w:rFonts w:hint="default"/>
        <w:lang w:val="en-US" w:eastAsia="en-US" w:bidi="ar-SA"/>
      </w:rPr>
    </w:lvl>
    <w:lvl w:ilvl="8" w:tplc="DB02661A">
      <w:numFmt w:val="bullet"/>
      <w:lvlText w:val="•"/>
      <w:lvlJc w:val="left"/>
      <w:pPr>
        <w:ind w:left="7810" w:hanging="809"/>
      </w:pPr>
      <w:rPr>
        <w:rFonts w:hint="default"/>
        <w:lang w:val="en-US" w:eastAsia="en-US" w:bidi="ar-SA"/>
      </w:rPr>
    </w:lvl>
  </w:abstractNum>
  <w:abstractNum w:abstractNumId="12" w15:restartNumberingAfterBreak="0">
    <w:nsid w:val="2DA4393A"/>
    <w:multiLevelType w:val="hybridMultilevel"/>
    <w:tmpl w:val="C81666FC"/>
    <w:lvl w:ilvl="0" w:tplc="6B68FE34">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BE234E"/>
    <w:multiLevelType w:val="hybridMultilevel"/>
    <w:tmpl w:val="6066BECE"/>
    <w:lvl w:ilvl="0" w:tplc="A04603B0">
      <w:numFmt w:val="bullet"/>
      <w:lvlText w:val="-"/>
      <w:lvlJc w:val="left"/>
      <w:pPr>
        <w:ind w:left="2071" w:hanging="629"/>
      </w:pPr>
      <w:rPr>
        <w:rFonts w:hint="default"/>
        <w:w w:val="100"/>
        <w:lang w:val="en-US" w:eastAsia="en-US" w:bidi="ar-SA"/>
      </w:rPr>
    </w:lvl>
    <w:lvl w:ilvl="1" w:tplc="D0E68264">
      <w:numFmt w:val="bullet"/>
      <w:lvlText w:val=""/>
      <w:lvlJc w:val="left"/>
      <w:pPr>
        <w:ind w:left="2071" w:hanging="360"/>
      </w:pPr>
      <w:rPr>
        <w:rFonts w:ascii="Wingdings" w:eastAsia="Wingdings" w:hAnsi="Wingdings" w:cs="Wingdings" w:hint="default"/>
        <w:w w:val="99"/>
        <w:sz w:val="32"/>
        <w:szCs w:val="32"/>
        <w:lang w:val="en-US" w:eastAsia="en-US" w:bidi="ar-SA"/>
      </w:rPr>
    </w:lvl>
    <w:lvl w:ilvl="2" w:tplc="B8FE952C">
      <w:numFmt w:val="bullet"/>
      <w:lvlText w:val="•"/>
      <w:lvlJc w:val="left"/>
      <w:pPr>
        <w:ind w:left="4112" w:hanging="360"/>
      </w:pPr>
      <w:rPr>
        <w:rFonts w:hint="default"/>
        <w:lang w:val="en-US" w:eastAsia="en-US" w:bidi="ar-SA"/>
      </w:rPr>
    </w:lvl>
    <w:lvl w:ilvl="3" w:tplc="2D544A46">
      <w:numFmt w:val="bullet"/>
      <w:lvlText w:val="•"/>
      <w:lvlJc w:val="left"/>
      <w:pPr>
        <w:ind w:left="5128" w:hanging="360"/>
      </w:pPr>
      <w:rPr>
        <w:rFonts w:hint="default"/>
        <w:lang w:val="en-US" w:eastAsia="en-US" w:bidi="ar-SA"/>
      </w:rPr>
    </w:lvl>
    <w:lvl w:ilvl="4" w:tplc="EE667AEC">
      <w:numFmt w:val="bullet"/>
      <w:lvlText w:val="•"/>
      <w:lvlJc w:val="left"/>
      <w:pPr>
        <w:ind w:left="6144" w:hanging="360"/>
      </w:pPr>
      <w:rPr>
        <w:rFonts w:hint="default"/>
        <w:lang w:val="en-US" w:eastAsia="en-US" w:bidi="ar-SA"/>
      </w:rPr>
    </w:lvl>
    <w:lvl w:ilvl="5" w:tplc="0EA64F2C">
      <w:numFmt w:val="bullet"/>
      <w:lvlText w:val="•"/>
      <w:lvlJc w:val="left"/>
      <w:pPr>
        <w:ind w:left="7160" w:hanging="360"/>
      </w:pPr>
      <w:rPr>
        <w:rFonts w:hint="default"/>
        <w:lang w:val="en-US" w:eastAsia="en-US" w:bidi="ar-SA"/>
      </w:rPr>
    </w:lvl>
    <w:lvl w:ilvl="6" w:tplc="CC5A4ABA">
      <w:numFmt w:val="bullet"/>
      <w:lvlText w:val="•"/>
      <w:lvlJc w:val="left"/>
      <w:pPr>
        <w:ind w:left="8176" w:hanging="360"/>
      </w:pPr>
      <w:rPr>
        <w:rFonts w:hint="default"/>
        <w:lang w:val="en-US" w:eastAsia="en-US" w:bidi="ar-SA"/>
      </w:rPr>
    </w:lvl>
    <w:lvl w:ilvl="7" w:tplc="4AFE470C">
      <w:numFmt w:val="bullet"/>
      <w:lvlText w:val="•"/>
      <w:lvlJc w:val="left"/>
      <w:pPr>
        <w:ind w:left="9192" w:hanging="360"/>
      </w:pPr>
      <w:rPr>
        <w:rFonts w:hint="default"/>
        <w:lang w:val="en-US" w:eastAsia="en-US" w:bidi="ar-SA"/>
      </w:rPr>
    </w:lvl>
    <w:lvl w:ilvl="8" w:tplc="EEA84AF0">
      <w:numFmt w:val="bullet"/>
      <w:lvlText w:val="•"/>
      <w:lvlJc w:val="left"/>
      <w:pPr>
        <w:ind w:left="10208" w:hanging="360"/>
      </w:pPr>
      <w:rPr>
        <w:rFonts w:hint="default"/>
        <w:lang w:val="en-US" w:eastAsia="en-US" w:bidi="ar-SA"/>
      </w:rPr>
    </w:lvl>
  </w:abstractNum>
  <w:abstractNum w:abstractNumId="14" w15:restartNumberingAfterBreak="0">
    <w:nsid w:val="3A522837"/>
    <w:multiLevelType w:val="hybridMultilevel"/>
    <w:tmpl w:val="5E1A5F42"/>
    <w:lvl w:ilvl="0" w:tplc="04090005">
      <w:start w:val="1"/>
      <w:numFmt w:val="bullet"/>
      <w:lvlText w:val=""/>
      <w:lvlJc w:val="left"/>
      <w:pPr>
        <w:ind w:left="272" w:hanging="272"/>
      </w:pPr>
      <w:rPr>
        <w:rFonts w:ascii="Wingdings" w:hAnsi="Wingdings" w:hint="default"/>
        <w:w w:val="99"/>
        <w:sz w:val="32"/>
        <w:szCs w:val="32"/>
        <w:lang w:val="en-US" w:eastAsia="en-US" w:bidi="ar-SA"/>
      </w:rPr>
    </w:lvl>
    <w:lvl w:ilvl="1" w:tplc="757690FA">
      <w:numFmt w:val="bullet"/>
      <w:lvlText w:val=""/>
      <w:lvlJc w:val="left"/>
      <w:pPr>
        <w:ind w:left="541" w:hanging="360"/>
      </w:pPr>
      <w:rPr>
        <w:rFonts w:ascii="Symbol" w:eastAsia="Symbol" w:hAnsi="Symbol" w:cs="Symbol" w:hint="default"/>
        <w:w w:val="99"/>
        <w:sz w:val="20"/>
        <w:szCs w:val="20"/>
        <w:lang w:val="en-US" w:eastAsia="en-US" w:bidi="ar-SA"/>
      </w:rPr>
    </w:lvl>
    <w:lvl w:ilvl="2" w:tplc="5342761E">
      <w:numFmt w:val="bullet"/>
      <w:lvlText w:val=""/>
      <w:lvlJc w:val="left"/>
      <w:pPr>
        <w:ind w:left="541" w:hanging="180"/>
      </w:pPr>
      <w:rPr>
        <w:rFonts w:ascii="Symbol" w:eastAsia="Symbol" w:hAnsi="Symbol" w:cs="Symbol" w:hint="default"/>
        <w:w w:val="99"/>
        <w:sz w:val="32"/>
        <w:szCs w:val="32"/>
        <w:lang w:val="en-US" w:eastAsia="en-US" w:bidi="ar-SA"/>
      </w:rPr>
    </w:lvl>
    <w:lvl w:ilvl="3" w:tplc="EEB4FD26">
      <w:numFmt w:val="bullet"/>
      <w:lvlText w:val=""/>
      <w:lvlJc w:val="left"/>
      <w:pPr>
        <w:ind w:left="1261" w:hanging="809"/>
      </w:pPr>
      <w:rPr>
        <w:rFonts w:ascii="Wingdings" w:eastAsia="Wingdings" w:hAnsi="Wingdings" w:cs="Wingdings" w:hint="default"/>
        <w:w w:val="100"/>
        <w:sz w:val="28"/>
        <w:szCs w:val="28"/>
        <w:lang w:val="en-US" w:eastAsia="en-US" w:bidi="ar-SA"/>
      </w:rPr>
    </w:lvl>
    <w:lvl w:ilvl="4" w:tplc="3CEA444E">
      <w:numFmt w:val="bullet"/>
      <w:lvlText w:val="•"/>
      <w:lvlJc w:val="left"/>
      <w:pPr>
        <w:ind w:left="3450" w:hanging="809"/>
      </w:pPr>
      <w:rPr>
        <w:rFonts w:hint="default"/>
        <w:lang w:val="en-US" w:eastAsia="en-US" w:bidi="ar-SA"/>
      </w:rPr>
    </w:lvl>
    <w:lvl w:ilvl="5" w:tplc="CA165336">
      <w:numFmt w:val="bullet"/>
      <w:lvlText w:val="•"/>
      <w:lvlJc w:val="left"/>
      <w:pPr>
        <w:ind w:left="4540" w:hanging="809"/>
      </w:pPr>
      <w:rPr>
        <w:rFonts w:hint="default"/>
        <w:lang w:val="en-US" w:eastAsia="en-US" w:bidi="ar-SA"/>
      </w:rPr>
    </w:lvl>
    <w:lvl w:ilvl="6" w:tplc="92D8066C">
      <w:numFmt w:val="bullet"/>
      <w:lvlText w:val="•"/>
      <w:lvlJc w:val="left"/>
      <w:pPr>
        <w:ind w:left="5630" w:hanging="809"/>
      </w:pPr>
      <w:rPr>
        <w:rFonts w:hint="default"/>
        <w:lang w:val="en-US" w:eastAsia="en-US" w:bidi="ar-SA"/>
      </w:rPr>
    </w:lvl>
    <w:lvl w:ilvl="7" w:tplc="CA141BC0">
      <w:numFmt w:val="bullet"/>
      <w:lvlText w:val="•"/>
      <w:lvlJc w:val="left"/>
      <w:pPr>
        <w:ind w:left="6720" w:hanging="809"/>
      </w:pPr>
      <w:rPr>
        <w:rFonts w:hint="default"/>
        <w:lang w:val="en-US" w:eastAsia="en-US" w:bidi="ar-SA"/>
      </w:rPr>
    </w:lvl>
    <w:lvl w:ilvl="8" w:tplc="DB02661A">
      <w:numFmt w:val="bullet"/>
      <w:lvlText w:val="•"/>
      <w:lvlJc w:val="left"/>
      <w:pPr>
        <w:ind w:left="7810" w:hanging="809"/>
      </w:pPr>
      <w:rPr>
        <w:rFonts w:hint="default"/>
        <w:lang w:val="en-US" w:eastAsia="en-US" w:bidi="ar-SA"/>
      </w:rPr>
    </w:lvl>
  </w:abstractNum>
  <w:abstractNum w:abstractNumId="15" w15:restartNumberingAfterBreak="0">
    <w:nsid w:val="3CF67B4B"/>
    <w:multiLevelType w:val="hybridMultilevel"/>
    <w:tmpl w:val="64881D2C"/>
    <w:lvl w:ilvl="0" w:tplc="0409000D">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6" w15:restartNumberingAfterBreak="0">
    <w:nsid w:val="3D505C89"/>
    <w:multiLevelType w:val="hybridMultilevel"/>
    <w:tmpl w:val="6E483E1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774F32"/>
    <w:multiLevelType w:val="hybridMultilevel"/>
    <w:tmpl w:val="873C9E9A"/>
    <w:lvl w:ilvl="0" w:tplc="04090005">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8" w15:restartNumberingAfterBreak="0">
    <w:nsid w:val="40EA1D14"/>
    <w:multiLevelType w:val="hybridMultilevel"/>
    <w:tmpl w:val="92FA040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60F77F1"/>
    <w:multiLevelType w:val="hybridMultilevel"/>
    <w:tmpl w:val="7346A0C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C243C6F"/>
    <w:multiLevelType w:val="hybridMultilevel"/>
    <w:tmpl w:val="461C12CA"/>
    <w:lvl w:ilvl="0" w:tplc="04090005">
      <w:start w:val="1"/>
      <w:numFmt w:val="bullet"/>
      <w:lvlText w:val=""/>
      <w:lvlJc w:val="left"/>
      <w:pPr>
        <w:ind w:left="360"/>
      </w:pPr>
      <w:rPr>
        <w:rFonts w:ascii="Wingdings" w:hAnsi="Wingdings" w:hint="default"/>
        <w:b w:val="0"/>
        <w:i w:val="0"/>
        <w:strike w:val="0"/>
        <w:dstrike w:val="0"/>
        <w:color w:val="000000"/>
        <w:sz w:val="28"/>
        <w:szCs w:val="28"/>
        <w:u w:val="none" w:color="000000"/>
        <w:bdr w:val="none" w:sz="0" w:space="0" w:color="auto"/>
        <w:shd w:val="clear" w:color="auto" w:fill="auto"/>
        <w:vertAlign w:val="baseline"/>
      </w:rPr>
    </w:lvl>
    <w:lvl w:ilvl="1" w:tplc="4C5A7330">
      <w:start w:val="1"/>
      <w:numFmt w:val="bullet"/>
      <w:lvlText w:val="o"/>
      <w:lvlJc w:val="left"/>
      <w:pPr>
        <w:ind w:left="81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D0680AA">
      <w:start w:val="1"/>
      <w:numFmt w:val="bullet"/>
      <w:lvlText w:val="▪"/>
      <w:lvlJc w:val="left"/>
      <w:pPr>
        <w:ind w:left="153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564E008">
      <w:start w:val="1"/>
      <w:numFmt w:val="bullet"/>
      <w:lvlText w:val="•"/>
      <w:lvlJc w:val="left"/>
      <w:pPr>
        <w:ind w:left="225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294C9C0">
      <w:start w:val="1"/>
      <w:numFmt w:val="bullet"/>
      <w:lvlText w:val="o"/>
      <w:lvlJc w:val="left"/>
      <w:pPr>
        <w:ind w:left="297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885472D6">
      <w:start w:val="1"/>
      <w:numFmt w:val="bullet"/>
      <w:lvlText w:val="▪"/>
      <w:lvlJc w:val="left"/>
      <w:pPr>
        <w:ind w:left="369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19AC20F8">
      <w:start w:val="1"/>
      <w:numFmt w:val="bullet"/>
      <w:lvlText w:val="•"/>
      <w:lvlJc w:val="left"/>
      <w:pPr>
        <w:ind w:left="441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CC8A536">
      <w:start w:val="1"/>
      <w:numFmt w:val="bullet"/>
      <w:lvlText w:val="o"/>
      <w:lvlJc w:val="left"/>
      <w:pPr>
        <w:ind w:left="513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B6B82F4E">
      <w:start w:val="1"/>
      <w:numFmt w:val="bullet"/>
      <w:lvlText w:val="▪"/>
      <w:lvlJc w:val="left"/>
      <w:pPr>
        <w:ind w:left="585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4CDB3FF3"/>
    <w:multiLevelType w:val="hybridMultilevel"/>
    <w:tmpl w:val="3550C4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7E37560"/>
    <w:multiLevelType w:val="hybridMultilevel"/>
    <w:tmpl w:val="573279E2"/>
    <w:lvl w:ilvl="0" w:tplc="A04603B0">
      <w:numFmt w:val="bullet"/>
      <w:lvlText w:val="-"/>
      <w:lvlJc w:val="left"/>
      <w:pPr>
        <w:ind w:left="449" w:hanging="449"/>
      </w:pPr>
      <w:rPr>
        <w:rFonts w:hint="default"/>
        <w:w w:val="100"/>
        <w:lang w:val="en-US" w:eastAsia="en-US" w:bidi="ar-SA"/>
      </w:rPr>
    </w:lvl>
    <w:lvl w:ilvl="1" w:tplc="6C4E6F84">
      <w:numFmt w:val="bullet"/>
      <w:lvlText w:val="•"/>
      <w:lvlJc w:val="left"/>
      <w:pPr>
        <w:ind w:left="1547" w:hanging="449"/>
      </w:pPr>
      <w:rPr>
        <w:rFonts w:hint="default"/>
        <w:lang w:val="en-US" w:eastAsia="en-US" w:bidi="ar-SA"/>
      </w:rPr>
    </w:lvl>
    <w:lvl w:ilvl="2" w:tplc="BC1270EA">
      <w:numFmt w:val="bullet"/>
      <w:lvlText w:val="•"/>
      <w:lvlJc w:val="left"/>
      <w:pPr>
        <w:ind w:left="2645" w:hanging="449"/>
      </w:pPr>
      <w:rPr>
        <w:rFonts w:hint="default"/>
        <w:lang w:val="en-US" w:eastAsia="en-US" w:bidi="ar-SA"/>
      </w:rPr>
    </w:lvl>
    <w:lvl w:ilvl="3" w:tplc="197C1C6C">
      <w:numFmt w:val="bullet"/>
      <w:lvlText w:val="•"/>
      <w:lvlJc w:val="left"/>
      <w:pPr>
        <w:ind w:left="3743" w:hanging="449"/>
      </w:pPr>
      <w:rPr>
        <w:rFonts w:hint="default"/>
        <w:lang w:val="en-US" w:eastAsia="en-US" w:bidi="ar-SA"/>
      </w:rPr>
    </w:lvl>
    <w:lvl w:ilvl="4" w:tplc="B7E2FDCE">
      <w:numFmt w:val="bullet"/>
      <w:lvlText w:val="•"/>
      <w:lvlJc w:val="left"/>
      <w:pPr>
        <w:ind w:left="4841" w:hanging="449"/>
      </w:pPr>
      <w:rPr>
        <w:rFonts w:hint="default"/>
        <w:lang w:val="en-US" w:eastAsia="en-US" w:bidi="ar-SA"/>
      </w:rPr>
    </w:lvl>
    <w:lvl w:ilvl="5" w:tplc="6C52F2A8">
      <w:numFmt w:val="bullet"/>
      <w:lvlText w:val="•"/>
      <w:lvlJc w:val="left"/>
      <w:pPr>
        <w:ind w:left="5939" w:hanging="449"/>
      </w:pPr>
      <w:rPr>
        <w:rFonts w:hint="default"/>
        <w:lang w:val="en-US" w:eastAsia="en-US" w:bidi="ar-SA"/>
      </w:rPr>
    </w:lvl>
    <w:lvl w:ilvl="6" w:tplc="E050E59C">
      <w:numFmt w:val="bullet"/>
      <w:lvlText w:val="•"/>
      <w:lvlJc w:val="left"/>
      <w:pPr>
        <w:ind w:left="7037" w:hanging="449"/>
      </w:pPr>
      <w:rPr>
        <w:rFonts w:hint="default"/>
        <w:lang w:val="en-US" w:eastAsia="en-US" w:bidi="ar-SA"/>
      </w:rPr>
    </w:lvl>
    <w:lvl w:ilvl="7" w:tplc="2FF4F3E4">
      <w:numFmt w:val="bullet"/>
      <w:lvlText w:val="•"/>
      <w:lvlJc w:val="left"/>
      <w:pPr>
        <w:ind w:left="8135" w:hanging="449"/>
      </w:pPr>
      <w:rPr>
        <w:rFonts w:hint="default"/>
        <w:lang w:val="en-US" w:eastAsia="en-US" w:bidi="ar-SA"/>
      </w:rPr>
    </w:lvl>
    <w:lvl w:ilvl="8" w:tplc="37F2BF2E">
      <w:numFmt w:val="bullet"/>
      <w:lvlText w:val="•"/>
      <w:lvlJc w:val="left"/>
      <w:pPr>
        <w:ind w:left="9233" w:hanging="449"/>
      </w:pPr>
      <w:rPr>
        <w:rFonts w:hint="default"/>
        <w:lang w:val="en-US" w:eastAsia="en-US" w:bidi="ar-SA"/>
      </w:rPr>
    </w:lvl>
  </w:abstractNum>
  <w:abstractNum w:abstractNumId="23" w15:restartNumberingAfterBreak="0">
    <w:nsid w:val="58FB5BDE"/>
    <w:multiLevelType w:val="hybridMultilevel"/>
    <w:tmpl w:val="2BCA2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D7342A"/>
    <w:multiLevelType w:val="hybridMultilevel"/>
    <w:tmpl w:val="B99E841E"/>
    <w:lvl w:ilvl="0" w:tplc="A04603B0">
      <w:numFmt w:val="bullet"/>
      <w:lvlText w:val="-"/>
      <w:lvlJc w:val="left"/>
      <w:pPr>
        <w:ind w:left="989" w:hanging="629"/>
      </w:pPr>
      <w:rPr>
        <w:rFonts w:hint="default"/>
        <w:w w:val="100"/>
        <w:sz w:val="28"/>
        <w:szCs w:val="28"/>
        <w:lang w:val="en-US" w:eastAsia="en-US" w:bidi="ar-SA"/>
      </w:rPr>
    </w:lvl>
    <w:lvl w:ilvl="1" w:tplc="3466B0B6">
      <w:numFmt w:val="bullet"/>
      <w:lvlText w:val=""/>
      <w:lvlJc w:val="left"/>
      <w:pPr>
        <w:ind w:left="1800" w:hanging="360"/>
      </w:pPr>
      <w:rPr>
        <w:rFonts w:ascii="Wingdings" w:eastAsia="Wingdings" w:hAnsi="Wingdings" w:cs="Wingdings" w:hint="default"/>
        <w:w w:val="99"/>
        <w:sz w:val="32"/>
        <w:szCs w:val="32"/>
        <w:lang w:val="en-US" w:eastAsia="en-US" w:bidi="ar-SA"/>
      </w:rPr>
    </w:lvl>
    <w:lvl w:ilvl="2" w:tplc="AF4A3818">
      <w:numFmt w:val="bullet"/>
      <w:lvlText w:val="•"/>
      <w:lvlJc w:val="left"/>
      <w:pPr>
        <w:ind w:left="2937" w:hanging="360"/>
      </w:pPr>
      <w:rPr>
        <w:rFonts w:hint="default"/>
        <w:lang w:val="en-US" w:eastAsia="en-US" w:bidi="ar-SA"/>
      </w:rPr>
    </w:lvl>
    <w:lvl w:ilvl="3" w:tplc="53C63540">
      <w:numFmt w:val="bullet"/>
      <w:lvlText w:val="•"/>
      <w:lvlJc w:val="left"/>
      <w:pPr>
        <w:ind w:left="4066" w:hanging="360"/>
      </w:pPr>
      <w:rPr>
        <w:rFonts w:hint="default"/>
        <w:lang w:val="en-US" w:eastAsia="en-US" w:bidi="ar-SA"/>
      </w:rPr>
    </w:lvl>
    <w:lvl w:ilvl="4" w:tplc="3D9C0610">
      <w:numFmt w:val="bullet"/>
      <w:lvlText w:val="•"/>
      <w:lvlJc w:val="left"/>
      <w:pPr>
        <w:ind w:left="5195" w:hanging="360"/>
      </w:pPr>
      <w:rPr>
        <w:rFonts w:hint="default"/>
        <w:lang w:val="en-US" w:eastAsia="en-US" w:bidi="ar-SA"/>
      </w:rPr>
    </w:lvl>
    <w:lvl w:ilvl="5" w:tplc="F8C895AA">
      <w:numFmt w:val="bullet"/>
      <w:lvlText w:val="•"/>
      <w:lvlJc w:val="left"/>
      <w:pPr>
        <w:ind w:left="6324" w:hanging="360"/>
      </w:pPr>
      <w:rPr>
        <w:rFonts w:hint="default"/>
        <w:lang w:val="en-US" w:eastAsia="en-US" w:bidi="ar-SA"/>
      </w:rPr>
    </w:lvl>
    <w:lvl w:ilvl="6" w:tplc="4164FEE0">
      <w:numFmt w:val="bullet"/>
      <w:lvlText w:val="•"/>
      <w:lvlJc w:val="left"/>
      <w:pPr>
        <w:ind w:left="7453" w:hanging="360"/>
      </w:pPr>
      <w:rPr>
        <w:rFonts w:hint="default"/>
        <w:lang w:val="en-US" w:eastAsia="en-US" w:bidi="ar-SA"/>
      </w:rPr>
    </w:lvl>
    <w:lvl w:ilvl="7" w:tplc="85127928">
      <w:numFmt w:val="bullet"/>
      <w:lvlText w:val="•"/>
      <w:lvlJc w:val="left"/>
      <w:pPr>
        <w:ind w:left="8582" w:hanging="360"/>
      </w:pPr>
      <w:rPr>
        <w:rFonts w:hint="default"/>
        <w:lang w:val="en-US" w:eastAsia="en-US" w:bidi="ar-SA"/>
      </w:rPr>
    </w:lvl>
    <w:lvl w:ilvl="8" w:tplc="5B58A722">
      <w:numFmt w:val="bullet"/>
      <w:lvlText w:val="•"/>
      <w:lvlJc w:val="left"/>
      <w:pPr>
        <w:ind w:left="9711" w:hanging="360"/>
      </w:pPr>
      <w:rPr>
        <w:rFonts w:hint="default"/>
        <w:lang w:val="en-US" w:eastAsia="en-US" w:bidi="ar-SA"/>
      </w:rPr>
    </w:lvl>
  </w:abstractNum>
  <w:abstractNum w:abstractNumId="25" w15:restartNumberingAfterBreak="0">
    <w:nsid w:val="5B1870F9"/>
    <w:multiLevelType w:val="hybridMultilevel"/>
    <w:tmpl w:val="3434342C"/>
    <w:lvl w:ilvl="0" w:tplc="0409000B">
      <w:start w:val="1"/>
      <w:numFmt w:val="bullet"/>
      <w:lvlText w:val=""/>
      <w:lvlJc w:val="left"/>
      <w:pPr>
        <w:ind w:left="90" w:hanging="360"/>
      </w:pPr>
      <w:rPr>
        <w:rFonts w:ascii="Wingdings" w:hAnsi="Wingdings"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26" w15:restartNumberingAfterBreak="0">
    <w:nsid w:val="5DAC5D81"/>
    <w:multiLevelType w:val="hybridMultilevel"/>
    <w:tmpl w:val="CDCEFAE8"/>
    <w:lvl w:ilvl="0" w:tplc="5B509F5C">
      <w:start w:val="1"/>
      <w:numFmt w:val="bullet"/>
      <w:lvlText w:val=""/>
      <w:lvlJc w:val="left"/>
      <w:pPr>
        <w:ind w:left="720" w:hanging="360"/>
      </w:pPr>
      <w:rPr>
        <w:rFonts w:ascii="Wingdings" w:hAnsi="Wingding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06A0C7A"/>
    <w:multiLevelType w:val="hybridMultilevel"/>
    <w:tmpl w:val="E49E16EE"/>
    <w:lvl w:ilvl="0" w:tplc="F85EB0F2">
      <w:start w:val="1"/>
      <w:numFmt w:val="decimal"/>
      <w:lvlText w:val="%1."/>
      <w:lvlJc w:val="left"/>
      <w:pPr>
        <w:ind w:left="450" w:hanging="360"/>
      </w:pPr>
      <w:rPr>
        <w:rFonts w:hint="default"/>
        <w:b/>
        <w:bCs/>
      </w:rPr>
    </w:lvl>
    <w:lvl w:ilvl="1" w:tplc="08090019" w:tentative="1">
      <w:start w:val="1"/>
      <w:numFmt w:val="lowerLetter"/>
      <w:lvlText w:val="%2."/>
      <w:lvlJc w:val="left"/>
      <w:pPr>
        <w:ind w:left="1170" w:hanging="360"/>
      </w:pPr>
    </w:lvl>
    <w:lvl w:ilvl="2" w:tplc="0809001B" w:tentative="1">
      <w:start w:val="1"/>
      <w:numFmt w:val="lowerRoman"/>
      <w:lvlText w:val="%3."/>
      <w:lvlJc w:val="right"/>
      <w:pPr>
        <w:ind w:left="1890" w:hanging="180"/>
      </w:pPr>
    </w:lvl>
    <w:lvl w:ilvl="3" w:tplc="0809000F" w:tentative="1">
      <w:start w:val="1"/>
      <w:numFmt w:val="decimal"/>
      <w:lvlText w:val="%4."/>
      <w:lvlJc w:val="left"/>
      <w:pPr>
        <w:ind w:left="2610" w:hanging="360"/>
      </w:pPr>
    </w:lvl>
    <w:lvl w:ilvl="4" w:tplc="08090019" w:tentative="1">
      <w:start w:val="1"/>
      <w:numFmt w:val="lowerLetter"/>
      <w:lvlText w:val="%5."/>
      <w:lvlJc w:val="left"/>
      <w:pPr>
        <w:ind w:left="3330" w:hanging="360"/>
      </w:pPr>
    </w:lvl>
    <w:lvl w:ilvl="5" w:tplc="0809001B" w:tentative="1">
      <w:start w:val="1"/>
      <w:numFmt w:val="lowerRoman"/>
      <w:lvlText w:val="%6."/>
      <w:lvlJc w:val="right"/>
      <w:pPr>
        <w:ind w:left="4050" w:hanging="180"/>
      </w:pPr>
    </w:lvl>
    <w:lvl w:ilvl="6" w:tplc="0809000F" w:tentative="1">
      <w:start w:val="1"/>
      <w:numFmt w:val="decimal"/>
      <w:lvlText w:val="%7."/>
      <w:lvlJc w:val="left"/>
      <w:pPr>
        <w:ind w:left="4770" w:hanging="360"/>
      </w:pPr>
    </w:lvl>
    <w:lvl w:ilvl="7" w:tplc="08090019" w:tentative="1">
      <w:start w:val="1"/>
      <w:numFmt w:val="lowerLetter"/>
      <w:lvlText w:val="%8."/>
      <w:lvlJc w:val="left"/>
      <w:pPr>
        <w:ind w:left="5490" w:hanging="360"/>
      </w:pPr>
    </w:lvl>
    <w:lvl w:ilvl="8" w:tplc="0809001B" w:tentative="1">
      <w:start w:val="1"/>
      <w:numFmt w:val="lowerRoman"/>
      <w:lvlText w:val="%9."/>
      <w:lvlJc w:val="right"/>
      <w:pPr>
        <w:ind w:left="6210" w:hanging="180"/>
      </w:pPr>
    </w:lvl>
  </w:abstractNum>
  <w:abstractNum w:abstractNumId="28" w15:restartNumberingAfterBreak="0">
    <w:nsid w:val="6368672A"/>
    <w:multiLevelType w:val="hybridMultilevel"/>
    <w:tmpl w:val="1ED40C12"/>
    <w:lvl w:ilvl="0" w:tplc="04090005">
      <w:start w:val="1"/>
      <w:numFmt w:val="bullet"/>
      <w:lvlText w:val=""/>
      <w:lvlJc w:val="left"/>
      <w:pPr>
        <w:ind w:left="720" w:hanging="360"/>
      </w:pPr>
      <w:rPr>
        <w:rFonts w:ascii="Wingdings" w:hAnsi="Wingdings" w:hint="default"/>
        <w:w w:val="99"/>
        <w:sz w:val="32"/>
        <w:szCs w:val="32"/>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C07947"/>
    <w:multiLevelType w:val="hybridMultilevel"/>
    <w:tmpl w:val="EDE032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4A143AE"/>
    <w:multiLevelType w:val="hybridMultilevel"/>
    <w:tmpl w:val="60203F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F816501"/>
    <w:multiLevelType w:val="hybridMultilevel"/>
    <w:tmpl w:val="7F30E7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BC34B5D"/>
    <w:multiLevelType w:val="hybridMultilevel"/>
    <w:tmpl w:val="FC46BBB8"/>
    <w:lvl w:ilvl="0" w:tplc="0409000F">
      <w:start w:val="1"/>
      <w:numFmt w:val="decimal"/>
      <w:lvlText w:val="%1."/>
      <w:lvlJc w:val="left"/>
      <w:pPr>
        <w:ind w:left="832"/>
      </w:pPr>
      <w:rPr>
        <w:b w:val="0"/>
        <w:i w:val="0"/>
        <w:strike w:val="0"/>
        <w:dstrike w:val="0"/>
        <w:color w:val="000000"/>
        <w:sz w:val="28"/>
        <w:szCs w:val="28"/>
        <w:u w:val="none" w:color="000000"/>
        <w:bdr w:val="none" w:sz="0" w:space="0" w:color="auto"/>
        <w:shd w:val="clear" w:color="auto" w:fill="auto"/>
        <w:vertAlign w:val="baseline"/>
      </w:rPr>
    </w:lvl>
    <w:lvl w:ilvl="1" w:tplc="77D6BF14">
      <w:start w:val="1"/>
      <w:numFmt w:val="bullet"/>
      <w:lvlText w:val="-"/>
      <w:lvlJc w:val="left"/>
      <w:pPr>
        <w:ind w:left="43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0D12D676">
      <w:start w:val="1"/>
      <w:numFmt w:val="bullet"/>
      <w:lvlText w:val="▪"/>
      <w:lvlJc w:val="left"/>
      <w:pPr>
        <w:ind w:left="150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29B8FAD2">
      <w:start w:val="1"/>
      <w:numFmt w:val="bullet"/>
      <w:lvlText w:val="•"/>
      <w:lvlJc w:val="left"/>
      <w:pPr>
        <w:ind w:left="222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36A4D36">
      <w:start w:val="1"/>
      <w:numFmt w:val="bullet"/>
      <w:lvlText w:val="o"/>
      <w:lvlJc w:val="left"/>
      <w:pPr>
        <w:ind w:left="294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6C124804">
      <w:start w:val="1"/>
      <w:numFmt w:val="bullet"/>
      <w:lvlText w:val="▪"/>
      <w:lvlJc w:val="left"/>
      <w:pPr>
        <w:ind w:left="366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1ABA9BFC">
      <w:start w:val="1"/>
      <w:numFmt w:val="bullet"/>
      <w:lvlText w:val="•"/>
      <w:lvlJc w:val="left"/>
      <w:pPr>
        <w:ind w:left="438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D08A216">
      <w:start w:val="1"/>
      <w:numFmt w:val="bullet"/>
      <w:lvlText w:val="o"/>
      <w:lvlJc w:val="left"/>
      <w:pPr>
        <w:ind w:left="510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B6AEB7DA">
      <w:start w:val="1"/>
      <w:numFmt w:val="bullet"/>
      <w:lvlText w:val="▪"/>
      <w:lvlJc w:val="left"/>
      <w:pPr>
        <w:ind w:left="582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33" w15:restartNumberingAfterBreak="0">
    <w:nsid w:val="7C1049DF"/>
    <w:multiLevelType w:val="hybridMultilevel"/>
    <w:tmpl w:val="8B8E498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13"/>
  </w:num>
  <w:num w:numId="3">
    <w:abstractNumId w:val="14"/>
  </w:num>
  <w:num w:numId="4">
    <w:abstractNumId w:val="1"/>
  </w:num>
  <w:num w:numId="5">
    <w:abstractNumId w:val="8"/>
  </w:num>
  <w:num w:numId="6">
    <w:abstractNumId w:val="22"/>
  </w:num>
  <w:num w:numId="7">
    <w:abstractNumId w:val="18"/>
  </w:num>
  <w:num w:numId="8">
    <w:abstractNumId w:val="24"/>
  </w:num>
  <w:num w:numId="9">
    <w:abstractNumId w:val="11"/>
  </w:num>
  <w:num w:numId="10">
    <w:abstractNumId w:val="6"/>
  </w:num>
  <w:num w:numId="11">
    <w:abstractNumId w:val="25"/>
  </w:num>
  <w:num w:numId="12">
    <w:abstractNumId w:val="28"/>
  </w:num>
  <w:num w:numId="13">
    <w:abstractNumId w:val="15"/>
  </w:num>
  <w:num w:numId="14">
    <w:abstractNumId w:val="9"/>
  </w:num>
  <w:num w:numId="15">
    <w:abstractNumId w:val="12"/>
  </w:num>
  <w:num w:numId="16">
    <w:abstractNumId w:val="26"/>
  </w:num>
  <w:num w:numId="17">
    <w:abstractNumId w:val="10"/>
  </w:num>
  <w:num w:numId="18">
    <w:abstractNumId w:val="20"/>
  </w:num>
  <w:num w:numId="19">
    <w:abstractNumId w:val="32"/>
  </w:num>
  <w:num w:numId="20">
    <w:abstractNumId w:val="30"/>
  </w:num>
  <w:num w:numId="21">
    <w:abstractNumId w:val="4"/>
  </w:num>
  <w:num w:numId="22">
    <w:abstractNumId w:val="17"/>
  </w:num>
  <w:num w:numId="23">
    <w:abstractNumId w:val="21"/>
  </w:num>
  <w:num w:numId="24">
    <w:abstractNumId w:val="33"/>
  </w:num>
  <w:num w:numId="25">
    <w:abstractNumId w:val="2"/>
  </w:num>
  <w:num w:numId="26">
    <w:abstractNumId w:val="19"/>
  </w:num>
  <w:num w:numId="27">
    <w:abstractNumId w:val="23"/>
  </w:num>
  <w:num w:numId="28">
    <w:abstractNumId w:val="16"/>
  </w:num>
  <w:num w:numId="29">
    <w:abstractNumId w:val="3"/>
  </w:num>
  <w:num w:numId="30">
    <w:abstractNumId w:val="7"/>
  </w:num>
  <w:num w:numId="31">
    <w:abstractNumId w:val="0"/>
  </w:num>
  <w:num w:numId="32">
    <w:abstractNumId w:val="29"/>
  </w:num>
  <w:num w:numId="33">
    <w:abstractNumId w:val="5"/>
  </w:num>
  <w:num w:numId="3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1398"/>
    <w:rsid w:val="000205C8"/>
    <w:rsid w:val="000F0C22"/>
    <w:rsid w:val="00123B93"/>
    <w:rsid w:val="001340AD"/>
    <w:rsid w:val="001B10D9"/>
    <w:rsid w:val="001B6B38"/>
    <w:rsid w:val="001C06A2"/>
    <w:rsid w:val="00211B3D"/>
    <w:rsid w:val="002338CE"/>
    <w:rsid w:val="00275689"/>
    <w:rsid w:val="00284050"/>
    <w:rsid w:val="00285CBB"/>
    <w:rsid w:val="002A6357"/>
    <w:rsid w:val="002F5098"/>
    <w:rsid w:val="00315816"/>
    <w:rsid w:val="00396B13"/>
    <w:rsid w:val="00462E8A"/>
    <w:rsid w:val="00463B14"/>
    <w:rsid w:val="0048304B"/>
    <w:rsid w:val="00494D79"/>
    <w:rsid w:val="004A2A98"/>
    <w:rsid w:val="004C1B48"/>
    <w:rsid w:val="004E18A1"/>
    <w:rsid w:val="004F12E7"/>
    <w:rsid w:val="00504597"/>
    <w:rsid w:val="00596935"/>
    <w:rsid w:val="005B4C65"/>
    <w:rsid w:val="005C402E"/>
    <w:rsid w:val="00605209"/>
    <w:rsid w:val="00622735"/>
    <w:rsid w:val="006353B6"/>
    <w:rsid w:val="00645F65"/>
    <w:rsid w:val="00673C49"/>
    <w:rsid w:val="006839DF"/>
    <w:rsid w:val="007155F5"/>
    <w:rsid w:val="00734E5B"/>
    <w:rsid w:val="00751F98"/>
    <w:rsid w:val="007558E2"/>
    <w:rsid w:val="007F3714"/>
    <w:rsid w:val="007F7E05"/>
    <w:rsid w:val="00806DF2"/>
    <w:rsid w:val="008852AD"/>
    <w:rsid w:val="008C3BB6"/>
    <w:rsid w:val="008E31A8"/>
    <w:rsid w:val="008E7DB8"/>
    <w:rsid w:val="008F4748"/>
    <w:rsid w:val="00917AC5"/>
    <w:rsid w:val="00925C9C"/>
    <w:rsid w:val="009A5F2C"/>
    <w:rsid w:val="009E4D9A"/>
    <w:rsid w:val="00A24EE5"/>
    <w:rsid w:val="00A45C68"/>
    <w:rsid w:val="00A51398"/>
    <w:rsid w:val="00A75A8F"/>
    <w:rsid w:val="00B233B0"/>
    <w:rsid w:val="00B676BF"/>
    <w:rsid w:val="00B872F6"/>
    <w:rsid w:val="00B92C9E"/>
    <w:rsid w:val="00CB58C5"/>
    <w:rsid w:val="00CD5A74"/>
    <w:rsid w:val="00CF30CC"/>
    <w:rsid w:val="00D5781A"/>
    <w:rsid w:val="00DD16A3"/>
    <w:rsid w:val="00DF08B2"/>
    <w:rsid w:val="00E00B83"/>
    <w:rsid w:val="00E71E6B"/>
    <w:rsid w:val="00E84C46"/>
    <w:rsid w:val="00E84C55"/>
    <w:rsid w:val="00E948A3"/>
    <w:rsid w:val="00ED5809"/>
    <w:rsid w:val="00F5057E"/>
    <w:rsid w:val="00FA7F0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371A20"/>
  <w15:docId w15:val="{7261DEC0-C12F-458A-914A-96C5506B2A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5816"/>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51398"/>
    <w:pPr>
      <w:ind w:left="720"/>
      <w:contextualSpacing/>
    </w:pPr>
  </w:style>
  <w:style w:type="table" w:styleId="TableGrid">
    <w:name w:val="Table Grid"/>
    <w:basedOn w:val="TableNormal"/>
    <w:uiPriority w:val="59"/>
    <w:rsid w:val="00462E8A"/>
    <w:pPr>
      <w:widowControl w:val="0"/>
      <w:autoSpaceDE w:val="0"/>
      <w:autoSpaceDN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E71E6B"/>
    <w:pPr>
      <w:spacing w:after="120"/>
    </w:pPr>
  </w:style>
  <w:style w:type="character" w:customStyle="1" w:styleId="BodyTextChar">
    <w:name w:val="Body Text Char"/>
    <w:basedOn w:val="DefaultParagraphFont"/>
    <w:link w:val="BodyText"/>
    <w:uiPriority w:val="99"/>
    <w:semiHidden/>
    <w:rsid w:val="00E71E6B"/>
  </w:style>
  <w:style w:type="paragraph" w:styleId="BalloonText">
    <w:name w:val="Balloon Text"/>
    <w:basedOn w:val="Normal"/>
    <w:link w:val="BalloonTextChar"/>
    <w:uiPriority w:val="99"/>
    <w:semiHidden/>
    <w:unhideWhenUsed/>
    <w:rsid w:val="007F37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3714"/>
    <w:rPr>
      <w:rFonts w:ascii="Tahoma" w:hAnsi="Tahoma" w:cs="Tahoma"/>
      <w:sz w:val="16"/>
      <w:szCs w:val="16"/>
    </w:rPr>
  </w:style>
  <w:style w:type="paragraph" w:styleId="Header">
    <w:name w:val="header"/>
    <w:basedOn w:val="Normal"/>
    <w:link w:val="HeaderChar"/>
    <w:uiPriority w:val="99"/>
    <w:unhideWhenUsed/>
    <w:rsid w:val="007155F5"/>
    <w:pPr>
      <w:tabs>
        <w:tab w:val="center" w:pos="4153"/>
        <w:tab w:val="right" w:pos="8306"/>
      </w:tabs>
      <w:spacing w:after="0" w:line="240" w:lineRule="auto"/>
    </w:pPr>
  </w:style>
  <w:style w:type="character" w:customStyle="1" w:styleId="HeaderChar">
    <w:name w:val="Header Char"/>
    <w:basedOn w:val="DefaultParagraphFont"/>
    <w:link w:val="Header"/>
    <w:uiPriority w:val="99"/>
    <w:rsid w:val="007155F5"/>
  </w:style>
  <w:style w:type="paragraph" w:styleId="Footer">
    <w:name w:val="footer"/>
    <w:basedOn w:val="Normal"/>
    <w:link w:val="FooterChar"/>
    <w:uiPriority w:val="99"/>
    <w:unhideWhenUsed/>
    <w:rsid w:val="007155F5"/>
    <w:pPr>
      <w:tabs>
        <w:tab w:val="center" w:pos="4153"/>
        <w:tab w:val="right" w:pos="8306"/>
      </w:tabs>
      <w:spacing w:after="0" w:line="240" w:lineRule="auto"/>
    </w:pPr>
  </w:style>
  <w:style w:type="character" w:customStyle="1" w:styleId="FooterChar">
    <w:name w:val="Footer Char"/>
    <w:basedOn w:val="DefaultParagraphFont"/>
    <w:link w:val="Footer"/>
    <w:uiPriority w:val="99"/>
    <w:rsid w:val="007155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0507334">
      <w:bodyDiv w:val="1"/>
      <w:marLeft w:val="0"/>
      <w:marRight w:val="0"/>
      <w:marTop w:val="0"/>
      <w:marBottom w:val="0"/>
      <w:divBdr>
        <w:top w:val="none" w:sz="0" w:space="0" w:color="auto"/>
        <w:left w:val="none" w:sz="0" w:space="0" w:color="auto"/>
        <w:bottom w:val="none" w:sz="0" w:space="0" w:color="auto"/>
        <w:right w:val="none" w:sz="0" w:space="0" w:color="auto"/>
      </w:divBdr>
    </w:div>
    <w:div w:id="1214734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A3A248-84D1-45B9-975C-5BE59B5FFE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650</TotalTime>
  <Pages>1</Pages>
  <Words>6343</Words>
  <Characters>36159</Characters>
  <Application>Microsoft Office Word</Application>
  <DocSecurity>0</DocSecurity>
  <Lines>301</Lines>
  <Paragraphs>84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42418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dc:creator>
  <cp:keywords/>
  <dc:description/>
  <cp:lastModifiedBy>ahmed shrief</cp:lastModifiedBy>
  <cp:revision>43</cp:revision>
  <dcterms:created xsi:type="dcterms:W3CDTF">2021-01-19T20:04:00Z</dcterms:created>
  <dcterms:modified xsi:type="dcterms:W3CDTF">2022-03-29T16:54:00Z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http://www.zotero.org/styles/chicago-author-date</vt:lpwstr>
  </property>
  <property fmtid="{D5CDD505-2E9C-101B-9397-08002B2CF9AE}" pid="3" name="Mendeley Recent Style Name 0_1">
    <vt:lpwstr>Chicago Manual of Style 17th edition (author-date)</vt:lpwstr>
  </property>
  <property fmtid="{D5CDD505-2E9C-101B-9397-08002B2CF9AE}" pid="4" name="Mendeley Recent Style Id 1_1">
    <vt:lpwstr>http://www.zotero.org/styles/harvard-cite-them-right</vt:lpwstr>
  </property>
  <property fmtid="{D5CDD505-2E9C-101B-9397-08002B2CF9AE}" pid="5" name="Mendeley Recent Style Name 1_1">
    <vt:lpwstr>Cite Them Right 10th edition - Harvard</vt:lpwstr>
  </property>
  <property fmtid="{D5CDD505-2E9C-101B-9397-08002B2CF9AE}" pid="6" name="Mendeley Recent Style Id 2_1">
    <vt:lpwstr>http://www.zotero.org/styles/elsevier-vancouver-author-date</vt:lpwstr>
  </property>
  <property fmtid="{D5CDD505-2E9C-101B-9397-08002B2CF9AE}" pid="7" name="Mendeley Recent Style Name 2_1">
    <vt:lpwstr>Elsevier - Vancouver (author-date)</vt:lpwstr>
  </property>
  <property fmtid="{D5CDD505-2E9C-101B-9397-08002B2CF9AE}" pid="8" name="Mendeley Recent Style Id 3_1">
    <vt:lpwstr>http://www.zotero.org/styles/emerald-harvard</vt:lpwstr>
  </property>
  <property fmtid="{D5CDD505-2E9C-101B-9397-08002B2CF9AE}" pid="9" name="Mendeley Recent Style Name 3_1">
    <vt:lpwstr>Emerald - Harvard</vt:lpwstr>
  </property>
  <property fmtid="{D5CDD505-2E9C-101B-9397-08002B2CF9AE}" pid="10" name="Mendeley Recent Style Id 4_1">
    <vt:lpwstr>http://www.zotero.org/styles/harvard-educational-review</vt:lpwstr>
  </property>
  <property fmtid="{D5CDD505-2E9C-101B-9397-08002B2CF9AE}" pid="11" name="Mendeley Recent Style Name 4_1">
    <vt:lpwstr>Harvard Educational Review</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http://www.zotero.org/styles/vancouver</vt:lpwstr>
  </property>
  <property fmtid="{D5CDD505-2E9C-101B-9397-08002B2CF9AE}" pid="19" name="Mendeley Recent Style Name 8_1">
    <vt:lpwstr>Vancouver</vt:lpwstr>
  </property>
  <property fmtid="{D5CDD505-2E9C-101B-9397-08002B2CF9AE}" pid="20" name="Mendeley Recent Style Id 9_1">
    <vt:lpwstr>http://www.zotero.org/styles/vancouver-author-date</vt:lpwstr>
  </property>
  <property fmtid="{D5CDD505-2E9C-101B-9397-08002B2CF9AE}" pid="21" name="Mendeley Recent Style Name 9_1">
    <vt:lpwstr>Vancouver (author-date)</vt:lpwstr>
  </property>
  <property fmtid="{D5CDD505-2E9C-101B-9397-08002B2CF9AE}" pid="22" name="Mendeley Document_1">
    <vt:lpwstr>True</vt:lpwstr>
  </property>
  <property fmtid="{D5CDD505-2E9C-101B-9397-08002B2CF9AE}" pid="23" name="Mendeley Unique User Id_1">
    <vt:lpwstr>0def908b-8660-3ba0-9f64-480867e8d0f9</vt:lpwstr>
  </property>
  <property fmtid="{D5CDD505-2E9C-101B-9397-08002B2CF9AE}" pid="24" name="Mendeley Citation Style_1">
    <vt:lpwstr>http://www.zotero.org/styles/ieee</vt:lpwstr>
  </property>
</Properties>
</file>